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B6086">
      <w:pPr>
        <w:pStyle w:val="FORMATTEXT"/>
        <w:jc w:val="right"/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2B6086">
      <w:pPr>
        <w:pStyle w:val="FORMATTEXT"/>
        <w:jc w:val="right"/>
      </w:pPr>
      <w:r>
        <w:t xml:space="preserve">ГОСТ Р 57499-2017 </w:t>
      </w:r>
    </w:p>
    <w:p w:rsidR="00000000" w:rsidRDefault="002B6086">
      <w:pPr>
        <w:pStyle w:val="HEADERTEXT"/>
        <w:rPr>
          <w:b/>
          <w:bCs/>
        </w:rPr>
      </w:pPr>
    </w:p>
    <w:p w:rsidR="00000000" w:rsidRDefault="002B608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2B6086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2B6086">
      <w:pPr>
        <w:pStyle w:val="HEADERTEXT"/>
        <w:jc w:val="center"/>
        <w:rPr>
          <w:b/>
          <w:bCs/>
        </w:rPr>
      </w:pPr>
      <w:r>
        <w:rPr>
          <w:b/>
          <w:bCs/>
        </w:rPr>
        <w:t>НАЦИОНА</w:t>
      </w:r>
      <w:r>
        <w:rPr>
          <w:b/>
          <w:bCs/>
        </w:rPr>
        <w:t>ЛЬНЫЙ СТАНДАРТ РОССИЙСКОЙ ФЕДЕРАЦИИ</w:t>
      </w:r>
    </w:p>
    <w:p w:rsidR="00000000" w:rsidRDefault="002B6086">
      <w:pPr>
        <w:pStyle w:val="HEADERTEXT"/>
        <w:rPr>
          <w:b/>
          <w:bCs/>
        </w:rPr>
      </w:pPr>
    </w:p>
    <w:p w:rsidR="00000000" w:rsidRDefault="002B608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2B608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ПРАВИЛА ОРГАНИЗАЦИИ ПРОИЗВОДСТВА И КОНТРОЛЯ КАЧЕСТВА РАДИОФАРМАЦЕВТИЧЕСКИХ ПРЕПАРАТОВ В ПЭТ-ЦЕНТРАХ В СООТВЕТСТВИИ С ПРАВИЛАМИ НАДЛЕЖАЩЕЙ ПРОИЗВОДСТВЕННОЙ ПРАКТИКИ </w:t>
      </w:r>
    </w:p>
    <w:p w:rsidR="00000000" w:rsidRDefault="002B6086">
      <w:pPr>
        <w:pStyle w:val="HEADERTEXT"/>
        <w:rPr>
          <w:b/>
          <w:bCs/>
        </w:rPr>
      </w:pPr>
    </w:p>
    <w:p w:rsidR="00000000" w:rsidRDefault="002B608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2B6086">
      <w:pPr>
        <w:pStyle w:val="HEADERTEXT"/>
        <w:jc w:val="center"/>
        <w:rPr>
          <w:b/>
          <w:bCs/>
        </w:rPr>
      </w:pPr>
      <w:r>
        <w:rPr>
          <w:b/>
          <w:bCs/>
        </w:rPr>
        <w:t>Rules of production and quality control of radiop</w:t>
      </w:r>
      <w:r>
        <w:rPr>
          <w:b/>
          <w:bCs/>
        </w:rPr>
        <w:t xml:space="preserve">harmaceuticals in PET centers in accordance with the rules of good manufacturing practice </w:t>
      </w:r>
    </w:p>
    <w:p w:rsidR="00000000" w:rsidRDefault="002B6086">
      <w:pPr>
        <w:pStyle w:val="FORMATTEXT"/>
      </w:pPr>
      <w:r>
        <w:t>     </w:t>
      </w:r>
    </w:p>
    <w:p w:rsidR="00000000" w:rsidRDefault="002B6086">
      <w:pPr>
        <w:pStyle w:val="FORMATTEXT"/>
      </w:pPr>
      <w:r>
        <w:t>     </w:t>
      </w:r>
    </w:p>
    <w:p w:rsidR="00000000" w:rsidRDefault="002B6086">
      <w:pPr>
        <w:pStyle w:val="FORMATTEXT"/>
      </w:pPr>
      <w:r>
        <w:t xml:space="preserve">ОКС 11.040.55 </w:t>
      </w:r>
    </w:p>
    <w:p w:rsidR="00000000" w:rsidRDefault="002B6086">
      <w:pPr>
        <w:pStyle w:val="FORMATTEXT"/>
        <w:jc w:val="right"/>
      </w:pPr>
      <w:r>
        <w:t xml:space="preserve">Дата введения 2018-06-01 </w:t>
      </w:r>
    </w:p>
    <w:p w:rsidR="00000000" w:rsidRDefault="002B6086">
      <w:pPr>
        <w:pStyle w:val="HEADERTEXT"/>
        <w:rPr>
          <w:b/>
          <w:bCs/>
        </w:rPr>
      </w:pPr>
    </w:p>
    <w:p w:rsidR="00000000" w:rsidRDefault="002B608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2B608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000000" w:rsidRDefault="002B6086">
      <w:pPr>
        <w:pStyle w:val="HEADERTEXT"/>
        <w:rPr>
          <w:b/>
          <w:bCs/>
        </w:rPr>
      </w:pPr>
    </w:p>
    <w:p w:rsidR="00000000" w:rsidRDefault="002B608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Предисловие </w:t>
      </w:r>
    </w:p>
    <w:p w:rsidR="00000000" w:rsidRDefault="002B6086">
      <w:pPr>
        <w:pStyle w:val="FORMATTEXT"/>
        <w:ind w:firstLine="568"/>
        <w:jc w:val="both"/>
      </w:pPr>
      <w:r>
        <w:t>1 РАЗРАБОТАН Обществом с ограниченной ответственностью "Научно-технический центр "</w:t>
      </w:r>
      <w:r>
        <w:t>МЕДИТЭКС" (ООО "НТЦ "МЕДИТЭКС")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2 ВНЕСЕН Техническим комитетом по стандартизации ТК 011 "Медицинские приборы, аппараты и оборудование"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 xml:space="preserve">3 УТВЕРЖДЕН И ВВЕДЕН В ДЕЙСТВИЕ </w:t>
      </w:r>
      <w:r>
        <w:fldChar w:fldCharType="begin"/>
      </w:r>
      <w:r>
        <w:instrText xml:space="preserve"> HYPERLINK "kodeks://link/d?nd=456082403"\o"’’Об утверждении национального стандарта Ро</w:instrText>
      </w:r>
      <w:r>
        <w:instrText>ссийской Федерации’’</w:instrText>
      </w:r>
    </w:p>
    <w:p w:rsidR="00000000" w:rsidRDefault="002B6086">
      <w:pPr>
        <w:pStyle w:val="FORMATTEXT"/>
        <w:ind w:firstLine="568"/>
        <w:jc w:val="both"/>
      </w:pPr>
      <w:r>
        <w:instrText>Приказ Росстандарта от 08.06.2017 N 511-ст</w:instrText>
      </w:r>
    </w:p>
    <w:p w:rsidR="00000000" w:rsidRDefault="002B6086">
      <w:pPr>
        <w:pStyle w:val="FORMATTEXT"/>
        <w:ind w:firstLine="568"/>
        <w:jc w:val="both"/>
      </w:pPr>
      <w:r>
        <w:instrText>Статус: действует с 08.06.2017"</w:instrText>
      </w:r>
      <w:r>
        <w:fldChar w:fldCharType="separate"/>
      </w:r>
      <w:r>
        <w:rPr>
          <w:color w:val="0000AA"/>
          <w:u w:val="single"/>
        </w:rPr>
        <w:t>Приказом Федерального агентства по техническому регулированию и метрологии от 8 июня 2017 г. N 511-ст</w:t>
      </w:r>
      <w:r>
        <w:rPr>
          <w:color w:val="0000FF"/>
          <w:u w:val="single"/>
        </w:rPr>
        <w:t xml:space="preserve"> </w:t>
      </w:r>
      <w:r>
        <w:fldChar w:fldCharType="end"/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4 ВВЕДЕН ВПЕРВЫЕ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rPr>
          <w:i/>
          <w:iCs/>
        </w:rPr>
        <w:t>Правила применения настоящего станда</w:t>
      </w:r>
      <w:r>
        <w:rPr>
          <w:i/>
          <w:iCs/>
        </w:rPr>
        <w:t xml:space="preserve">рта установлены в </w:t>
      </w:r>
      <w:r>
        <w:fldChar w:fldCharType="begin"/>
      </w:r>
      <w:r>
        <w:instrText xml:space="preserve"> HYPERLINK "kodeks://link/d?nd=420284277&amp;point=mark=000000000000000000000000000000000000000000000000008Q40M1"\o"’’О стандартизации в Российской Федерации (с изменениями на 3 июля 2016 года)’’</w:instrText>
      </w:r>
    </w:p>
    <w:p w:rsidR="00000000" w:rsidRDefault="002B6086">
      <w:pPr>
        <w:pStyle w:val="FORMATTEXT"/>
        <w:ind w:firstLine="568"/>
        <w:jc w:val="both"/>
      </w:pPr>
      <w:r>
        <w:instrText>Федеральный закон от 29.06.2015 N 162-ФЗ</w:instrText>
      </w:r>
    </w:p>
    <w:p w:rsidR="00000000" w:rsidRDefault="002B6086">
      <w:pPr>
        <w:pStyle w:val="FORMATTEXT"/>
        <w:ind w:firstLine="568"/>
        <w:jc w:val="both"/>
      </w:pPr>
      <w:r>
        <w:instrText>Стату</w:instrText>
      </w:r>
      <w:r>
        <w:instrText>с: действующая редакция (действ. с 04.07.2016)"</w:instrText>
      </w:r>
      <w:r>
        <w:fldChar w:fldCharType="separate"/>
      </w:r>
      <w:r>
        <w:rPr>
          <w:color w:val="0000AA"/>
          <w:u w:val="single"/>
        </w:rPr>
        <w:t>статье 26 Федерального закона от 29 июня 2015 г. N 162-ФЗ "О стандартизации в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". Информация об изменениях к настоящему стандарту публикуется в ежегодном (по состоянию на 1 января текуще</w:t>
      </w:r>
      <w:r>
        <w:t>го года) информационном указателе "Национальные стандарты", а официальный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</w:t>
      </w:r>
      <w:r>
        <w:t xml:space="preserve"> будет опубликовано в ближайшем выпуске ежемесячного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</w:t>
      </w:r>
      <w:r>
        <w:t>тства по техническому регулированию и метрологии в сети Интернет (www.gost.ru)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HEADERTEXT"/>
        <w:rPr>
          <w:b/>
          <w:bCs/>
        </w:rPr>
      </w:pPr>
    </w:p>
    <w:p w:rsidR="00000000" w:rsidRDefault="002B608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Введение </w:t>
      </w:r>
    </w:p>
    <w:p w:rsidR="00000000" w:rsidRDefault="002B6086">
      <w:pPr>
        <w:pStyle w:val="FORMATTEXT"/>
        <w:ind w:firstLine="568"/>
        <w:jc w:val="both"/>
      </w:pPr>
      <w:r>
        <w:t>Радиофармацевтические препараты (РФП) относятся к особой группе медицинских препаратов. Их приготовление и использование в Российской Федерации частично регулируютс</w:t>
      </w:r>
      <w:r>
        <w:t xml:space="preserve">я </w:t>
      </w:r>
      <w:r>
        <w:fldChar w:fldCharType="begin"/>
      </w:r>
      <w:r>
        <w:instrText xml:space="preserve"> HYPERLINK "kodeks://link/d?nd=1200071754"\o"’’ГОСТ Р 52249-2009 Правила производства и контроля качества лекарственных средств’’</w:instrText>
      </w:r>
    </w:p>
    <w:p w:rsidR="00000000" w:rsidRDefault="002B6086">
      <w:pPr>
        <w:pStyle w:val="FORMATTEXT"/>
        <w:ind w:firstLine="568"/>
        <w:jc w:val="both"/>
      </w:pPr>
      <w:r>
        <w:instrText>(утв. приказом Росстандарта от 20.05.2009 N 159-ст)</w:instrText>
      </w:r>
    </w:p>
    <w:p w:rsidR="00000000" w:rsidRDefault="002B6086">
      <w:pPr>
        <w:pStyle w:val="FORMATTEXT"/>
        <w:ind w:firstLine="568"/>
        <w:jc w:val="both"/>
      </w:pPr>
      <w:r>
        <w:instrText>Применяется с 01.01.2010 взамен ГОСТ Р 52249-2004</w:instrText>
      </w:r>
    </w:p>
    <w:p w:rsidR="00000000" w:rsidRDefault="002B6086">
      <w:pPr>
        <w:pStyle w:val="FORMATTEXT"/>
        <w:ind w:firstLine="568"/>
        <w:jc w:val="both"/>
      </w:pPr>
      <w:r>
        <w:instrText>Статус: действует с 01</w:instrText>
      </w:r>
      <w:r>
        <w:instrText>.01.2010"</w:instrText>
      </w:r>
      <w:r>
        <w:fldChar w:fldCharType="separate"/>
      </w:r>
      <w:r>
        <w:rPr>
          <w:color w:val="0000AA"/>
          <w:u w:val="single"/>
        </w:rPr>
        <w:t>ГОСТ Р 52249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В отношении РФП, для которых требуется получение разрешения к применению или которые изготовляют с использованием лицензируемой продукции (радионуклидных генераторов, наборов и прекурсоров радионуклидов), введены специальные поло</w:t>
      </w:r>
      <w:r>
        <w:t>жения в виде санитарных правил и норм, регламентирующих в основном положения радиационной безопасности при их применении. Однако РФП могут также быть изготовлены вне сферы регистрационного разрешения или использованы за пределами зарегистрированных показан</w:t>
      </w:r>
      <w:r>
        <w:t>ий к применению. Выпуск малых объемов РФП, предназначенных для применения в позитронно-эмиссионной томографии (ПЭТ), представляет собой важный сегмент применения РФП. Настоящий стандарт содержит ряд положений рекомендательного характера для обеспечения кач</w:t>
      </w:r>
      <w:r>
        <w:t>ества при приготовлении малых объемов РФП и их нерадиоактивных прекурсоров. Настоящий стандарт содержит рекомендации и практические примеры методов или процедур, которые могут быть использованы ПЭТ-центрами с целью обеспечения соответствия требованиям совр</w:t>
      </w:r>
      <w:r>
        <w:t>еменной надлежащей радиофармацевтической практики (сНРФП)</w:t>
      </w:r>
      <w:r w:rsidR="00DB609D">
        <w:rPr>
          <w:noProof/>
          <w:position w:val="-8"/>
        </w:rPr>
        <w:drawing>
          <wp:inline distT="0" distB="0" distL="0" distR="0">
            <wp:extent cx="123825" cy="219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Данные </w:t>
      </w:r>
      <w:r>
        <w:lastRenderedPageBreak/>
        <w:t>рекомендации очень важны, так как большинство существующих правил относятся к лекарственным средствам. Кроме этого, некоторые из действующих регламентов н</w:t>
      </w:r>
      <w:r>
        <w:t>е принимают во внимание особые характеристики РФП, такие как короткий срок хранения в связи с малым периодом полураспада радионуклида, малые объемы выпуска и низкую токсичность или отсутствие токсичности готового продукта благодаря специфической особенност</w:t>
      </w:r>
      <w:r>
        <w:t xml:space="preserve">и РФП, а именно отсутствию носителя. </w:t>
      </w:r>
    </w:p>
    <w:p w:rsidR="00000000" w:rsidRDefault="002B6086">
      <w:pPr>
        <w:pStyle w:val="FORMATTEXT"/>
        <w:jc w:val="both"/>
      </w:pPr>
      <w:r>
        <w:t xml:space="preserve">________________ </w:t>
      </w:r>
    </w:p>
    <w:p w:rsidR="00000000" w:rsidRDefault="00DB609D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23825" cy="21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086">
        <w:t xml:space="preserve">Современная надлежащая радиофармацевтическая практика - перевод с англ. </w:t>
      </w:r>
      <w:r w:rsidR="002B6086">
        <w:rPr>
          <w:i/>
          <w:iCs/>
        </w:rPr>
        <w:t>Current good radiopharmacy practice (cGRPP).</w:t>
      </w:r>
      <w:r w:rsidR="002B6086">
        <w:t xml:space="preserve"> 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HEADERTEXT"/>
        <w:rPr>
          <w:b/>
          <w:bCs/>
        </w:rPr>
      </w:pPr>
    </w:p>
    <w:p w:rsidR="00000000" w:rsidRDefault="002B6086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1 Область применения </w:t>
      </w:r>
    </w:p>
    <w:p w:rsidR="00000000" w:rsidRDefault="002B6086">
      <w:pPr>
        <w:pStyle w:val="FORMATTEXT"/>
        <w:ind w:firstLine="568"/>
        <w:jc w:val="both"/>
      </w:pPr>
      <w:r>
        <w:t>1.1 Настоящий стандарт содержит указания по обеспечению качества при приг</w:t>
      </w:r>
      <w:r>
        <w:t>отовлении ограниченных количеств РФП, не относящихся к наборам, в ПЭТ-центрах.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1.2 Перечни оборудования, технологий и методов, приведенные в настоящем стандарте, не являются исчерпывающими.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HEADERTEXT"/>
        <w:rPr>
          <w:b/>
          <w:bCs/>
        </w:rPr>
      </w:pPr>
    </w:p>
    <w:p w:rsidR="00000000" w:rsidRDefault="002B6086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2 Нормативные ссылки </w:t>
      </w:r>
    </w:p>
    <w:p w:rsidR="00000000" w:rsidRDefault="002B6086">
      <w:pPr>
        <w:pStyle w:val="FORMATTEXT"/>
        <w:ind w:firstLine="568"/>
        <w:jc w:val="both"/>
      </w:pPr>
      <w:r>
        <w:t xml:space="preserve">В настоящем стандарте использованы </w:t>
      </w:r>
      <w:r>
        <w:t>нормативные ссылки на следующие стандарты: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"kodeks://link/d?nd=1200005697"\o"’’ГОСТ 8.520-84 Государственная система обеспечения единства измерений (ГСИ). Весы лабораторные образцовые и ...’’</w:instrText>
      </w:r>
    </w:p>
    <w:p w:rsidR="00000000" w:rsidRDefault="002B6086">
      <w:pPr>
        <w:pStyle w:val="FORMATTEXT"/>
        <w:ind w:firstLine="568"/>
        <w:jc w:val="both"/>
      </w:pPr>
      <w:r>
        <w:instrText xml:space="preserve">Применяется с 01.01.1986 взамен ГОСТ 8.228-77, ГОСТ </w:instrText>
      </w:r>
      <w:r>
        <w:instrText>14168-69, ГОСТ 16820-71</w:instrText>
      </w:r>
    </w:p>
    <w:p w:rsidR="00000000" w:rsidRDefault="002B6086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ГОСТ 8.520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Государственная система обеспечения единства измерений. Весы лабораторные образцовые и общего назначения. Методика поверки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"kodeks://link/d?nd=1200071754"\o"’’ГОСТ Р 52249-2009</w:instrText>
      </w:r>
      <w:r>
        <w:instrText xml:space="preserve"> Правила производства и контроля качества лекарственных средств’’</w:instrText>
      </w:r>
    </w:p>
    <w:p w:rsidR="00000000" w:rsidRDefault="002B6086">
      <w:pPr>
        <w:pStyle w:val="FORMATTEXT"/>
        <w:ind w:firstLine="568"/>
        <w:jc w:val="both"/>
      </w:pPr>
      <w:r>
        <w:instrText>(утв. приказом Росстандарта от 20.05.2009 N 159-ст)</w:instrText>
      </w:r>
    </w:p>
    <w:p w:rsidR="00000000" w:rsidRDefault="002B6086">
      <w:pPr>
        <w:pStyle w:val="FORMATTEXT"/>
        <w:ind w:firstLine="568"/>
        <w:jc w:val="both"/>
      </w:pPr>
      <w:r>
        <w:instrText>Применяется с 01.01.2010 взамен ГОСТ Р 52249-2004</w:instrText>
      </w:r>
    </w:p>
    <w:p w:rsidR="00000000" w:rsidRDefault="002B6086">
      <w:pPr>
        <w:pStyle w:val="FORMATTEXT"/>
        <w:ind w:firstLine="568"/>
        <w:jc w:val="both"/>
      </w:pPr>
      <w:r>
        <w:instrText>Статус: действует с 01.01.2010"</w:instrText>
      </w:r>
      <w:r>
        <w:fldChar w:fldCharType="separate"/>
      </w:r>
      <w:r>
        <w:rPr>
          <w:color w:val="0000AA"/>
          <w:u w:val="single"/>
        </w:rPr>
        <w:t>ГОСТ Р 52249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Правила производства и контроля качества</w:t>
      </w:r>
      <w:r>
        <w:t xml:space="preserve"> лекарственных средств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"kodeks://link/d?nd=1200025837"\o"’’ГОСТ Р ИСО 13408-1-2000 Асептическое производство медицинской продукции. Часть 1. Общие требования’’</w:instrText>
      </w:r>
    </w:p>
    <w:p w:rsidR="00000000" w:rsidRDefault="002B6086">
      <w:pPr>
        <w:pStyle w:val="FORMATTEXT"/>
        <w:ind w:firstLine="568"/>
        <w:jc w:val="both"/>
      </w:pPr>
      <w:r>
        <w:instrText>Применяется с 01.01.2002</w:instrText>
      </w:r>
    </w:p>
    <w:p w:rsidR="00000000" w:rsidRDefault="002B6086">
      <w:pPr>
        <w:pStyle w:val="FORMATTEXT"/>
        <w:ind w:firstLine="568"/>
        <w:jc w:val="both"/>
      </w:pPr>
      <w:r>
        <w:instrText>Статус: действует с 01.01.2002"</w:instrText>
      </w:r>
      <w:r>
        <w:fldChar w:fldCharType="separate"/>
      </w:r>
      <w:r>
        <w:rPr>
          <w:color w:val="0000AA"/>
          <w:u w:val="single"/>
        </w:rPr>
        <w:t>ГОСТ Р ИСО 13408-1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Асепт</w:t>
      </w:r>
      <w:r>
        <w:t>ическое производство медицинской продукции. Часть 1. Общие требования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</w:t>
      </w:r>
      <w:r>
        <w:t>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</w:t>
      </w:r>
      <w:r>
        <w:t>ональные стандарты" за текущий год. Если заменен ссылочный стандарт, на который дана недатированная ссылка, то рекомендуется использовать действующую версию этого стандарта с учетом всех внесенных в данную версию изменений. Если заменен ссылочный стандарт,</w:t>
      </w:r>
      <w:r>
        <w:t xml:space="preserve"> на который дана датированная ссылка, то рекомендуется использовать версию этого стандарта с указанным выше годом утверждения (принятия). Если после утверждения настоящего стандарта в ссылочный стандарт, на который дана датированная ссылка, внесено изменен</w:t>
      </w:r>
      <w:r>
        <w:t>ие, затрагивающее положение, на которое дана ссылка, то это положение рекомендуется применять без учета данного изменения. Если ссылочный стандарт отменен без замены, то положение, в котором дана ссылка на него, рекомендуется применять в части, не затрагив</w:t>
      </w:r>
      <w:r>
        <w:t>ающей эту ссылку.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HEADERTEXT"/>
        <w:rPr>
          <w:b/>
          <w:bCs/>
        </w:rPr>
      </w:pPr>
    </w:p>
    <w:p w:rsidR="00000000" w:rsidRDefault="002B6086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3 Термины и определения </w:t>
      </w:r>
    </w:p>
    <w:p w:rsidR="00000000" w:rsidRDefault="002B6086">
      <w:pPr>
        <w:pStyle w:val="FORMATTEXT"/>
        <w:ind w:firstLine="568"/>
        <w:jc w:val="both"/>
      </w:pPr>
      <w:r>
        <w:t xml:space="preserve">В настоящем стандарте применены термины по </w:t>
      </w:r>
      <w:r>
        <w:fldChar w:fldCharType="begin"/>
      </w:r>
      <w:r>
        <w:instrText xml:space="preserve"> HYPERLINK "kodeks://link/d?nd=1200071754"\o"’’ГОСТ Р 52249-2009 Правила производства и контроля качества лекарственных средств’’</w:instrText>
      </w:r>
    </w:p>
    <w:p w:rsidR="00000000" w:rsidRDefault="002B6086">
      <w:pPr>
        <w:pStyle w:val="FORMATTEXT"/>
        <w:ind w:firstLine="568"/>
        <w:jc w:val="both"/>
      </w:pPr>
      <w:r>
        <w:instrText>(утв. приказом Росстандарта от</w:instrText>
      </w:r>
      <w:r>
        <w:instrText xml:space="preserve"> 20.05.2009 N 159-ст)</w:instrText>
      </w:r>
    </w:p>
    <w:p w:rsidR="00000000" w:rsidRDefault="002B6086">
      <w:pPr>
        <w:pStyle w:val="FORMATTEXT"/>
        <w:ind w:firstLine="568"/>
        <w:jc w:val="both"/>
      </w:pPr>
      <w:r>
        <w:instrText>Применяется с 01.01.2010 взамен ГОСТ Р 52249-2004</w:instrText>
      </w:r>
    </w:p>
    <w:p w:rsidR="00000000" w:rsidRDefault="002B6086">
      <w:pPr>
        <w:pStyle w:val="FORMATTEXT"/>
        <w:ind w:firstLine="568"/>
        <w:jc w:val="both"/>
      </w:pPr>
      <w:r>
        <w:instrText>Статус: действует с 01.01.2010"</w:instrText>
      </w:r>
      <w:r>
        <w:fldChar w:fldCharType="separate"/>
      </w:r>
      <w:r>
        <w:rPr>
          <w:color w:val="0000AA"/>
          <w:u w:val="single"/>
        </w:rPr>
        <w:t>ГОСТ Р 52249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а также следующие термины с соответствующими определениями: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 xml:space="preserve">3.1 </w:t>
      </w:r>
      <w:r>
        <w:rPr>
          <w:b/>
          <w:bCs/>
        </w:rPr>
        <w:t>радиофармацевтический препарат;</w:t>
      </w:r>
      <w:r>
        <w:t xml:space="preserve"> РФП: Химическое соединение, в молекула</w:t>
      </w:r>
      <w:r>
        <w:t>х которого содержится определенный радионуклид, вводимый в организм при исследовании или в биологические пробы жидкостей из тканей организма.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 xml:space="preserve">3.2 </w:t>
      </w:r>
      <w:r>
        <w:rPr>
          <w:b/>
          <w:bCs/>
        </w:rPr>
        <w:t>ограниченное количество РФП;</w:t>
      </w:r>
      <w:r>
        <w:t xml:space="preserve"> ОКРФП: Любой РФП, самостоятельно приготовленный в небольшом количестве, исключая</w:t>
      </w:r>
      <w:r>
        <w:t xml:space="preserve"> составы, полученные внесением метки в лицензированные наборы и генераторы, а также приготовление наборов.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 xml:space="preserve">3.3 </w:t>
      </w:r>
      <w:r>
        <w:rPr>
          <w:b/>
          <w:bCs/>
        </w:rPr>
        <w:t>конечный продукт:</w:t>
      </w:r>
      <w:r>
        <w:t xml:space="preserve"> Радиофармацевтический препарат, прошедший все стадии производства, включая упаковку в последний контейнер.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 xml:space="preserve">3.4 </w:t>
      </w:r>
      <w:r>
        <w:rPr>
          <w:b/>
          <w:bCs/>
        </w:rPr>
        <w:t>приготовление:</w:t>
      </w:r>
      <w:r>
        <w:t xml:space="preserve"> Производственный процесс, включающий в себя все операции, связанные с приобретением материалов и изделий, изготовление, контроль качества, выпуск и хранение РФП, и </w:t>
      </w:r>
      <w:r>
        <w:lastRenderedPageBreak/>
        <w:t>соответствующие меры контроля.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 xml:space="preserve">3.5 </w:t>
      </w:r>
      <w:r>
        <w:rPr>
          <w:b/>
          <w:bCs/>
        </w:rPr>
        <w:t>прекурсор:</w:t>
      </w:r>
      <w:r>
        <w:t xml:space="preserve"> Активный фармацевтический компонент, использ</w:t>
      </w:r>
      <w:r>
        <w:t>уемый в качестве исходного материала для приготовления РФП.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 xml:space="preserve">3.6 </w:t>
      </w:r>
      <w:r>
        <w:rPr>
          <w:b/>
          <w:bCs/>
        </w:rPr>
        <w:t>прекурсор радионуклида:</w:t>
      </w:r>
      <w:r>
        <w:t xml:space="preserve"> Любой радионуклид, производимый для добавления в качестве радиоактивной метки к другому веществу перед его введением.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 xml:space="preserve">3.7 </w:t>
      </w:r>
      <w:r>
        <w:rPr>
          <w:b/>
          <w:bCs/>
        </w:rPr>
        <w:t>вещество для радиофармацевтического применен</w:t>
      </w:r>
      <w:r>
        <w:rPr>
          <w:b/>
          <w:bCs/>
        </w:rPr>
        <w:t>ия:</w:t>
      </w:r>
      <w:r>
        <w:t xml:space="preserve"> Любое органическое или неорганическое вещество, которое используется в качестве активного вещества или наполнителя при производстве препаратов для применения в медицине или ветеринарии.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Примечание - Вещество для радиофармацевтического применения может</w:t>
      </w:r>
      <w:r>
        <w:t xml:space="preserve"> быть использовано как самостоятельно, так и в качестве исходного материала для последующего составления медицинских препаратов.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 xml:space="preserve">3.8 </w:t>
      </w:r>
      <w:r>
        <w:rPr>
          <w:b/>
          <w:bCs/>
        </w:rPr>
        <w:t>квалифицированный специалист;</w:t>
      </w:r>
      <w:r>
        <w:t xml:space="preserve"> КС: Лицензированный фармаколог, биолог или химик (или лицо с другой признаваемой академическ</w:t>
      </w:r>
      <w:r>
        <w:t>ой квалификацией), имеющий опыт работы в сфере производства РФП, прошедший квалификационный экзамен.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 xml:space="preserve">3.9 </w:t>
      </w:r>
      <w:r>
        <w:rPr>
          <w:b/>
          <w:bCs/>
        </w:rPr>
        <w:t>ответственное лицо;</w:t>
      </w:r>
      <w:r>
        <w:t xml:space="preserve"> ОЛРФП: Лицо, ответственное за приготовление ограниченных количеств РФП, с академической подготовкой, эквивалентной подготовке КС, </w:t>
      </w:r>
      <w:r>
        <w:t>опытом работы в области приготовления РФП, которое показало достаточную научную и техническую подготовку и опыт в практике радиофармацевтики и смежных областях. ОЛРФП несет личную ответственность за все аспекты приготовления РФП в ПЭТ-центрах, за исключени</w:t>
      </w:r>
      <w:r>
        <w:t>ем случаев, когда местное или национальное законодательство требует иной квалификации.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 xml:space="preserve">3.10 </w:t>
      </w:r>
      <w:r>
        <w:rPr>
          <w:b/>
          <w:bCs/>
        </w:rPr>
        <w:t>радиохимическая лаборатория:</w:t>
      </w:r>
      <w:r>
        <w:t xml:space="preserve"> Подразделение ПЭТ-центра, где приготавливают ограниченные количества РФП по лицензии, выданной в соответствии с национальным законодат</w:t>
      </w:r>
      <w:r>
        <w:t>ельством.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 xml:space="preserve">3.11 </w:t>
      </w:r>
      <w:r>
        <w:rPr>
          <w:b/>
          <w:bCs/>
        </w:rPr>
        <w:t>ПЭТ-центр:</w:t>
      </w:r>
      <w:r>
        <w:t xml:space="preserve"> Центр радионуклидной диагностики, в котором проводятся исследования методом позитронной эмиссионной томографии.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HEADERTEXT"/>
        <w:rPr>
          <w:b/>
          <w:bCs/>
        </w:rPr>
      </w:pPr>
    </w:p>
    <w:p w:rsidR="00000000" w:rsidRDefault="002B6086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4 Персонал и ресурсы </w:t>
      </w:r>
    </w:p>
    <w:p w:rsidR="00000000" w:rsidRDefault="002B6086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      </w:t>
      </w:r>
    </w:p>
    <w:p w:rsidR="00000000" w:rsidRDefault="002B6086">
      <w:pPr>
        <w:pStyle w:val="HEADERTEXT"/>
        <w:rPr>
          <w:b/>
          <w:bCs/>
        </w:rPr>
      </w:pPr>
    </w:p>
    <w:p w:rsidR="00000000" w:rsidRDefault="002B6086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4.1 Общие положения </w:t>
      </w:r>
    </w:p>
    <w:p w:rsidR="00000000" w:rsidRDefault="002B6086">
      <w:pPr>
        <w:pStyle w:val="FORMATTEXT"/>
        <w:ind w:firstLine="568"/>
        <w:jc w:val="both"/>
      </w:pPr>
      <w:r>
        <w:t>4.1.1 Все операции необходимо выполнять под контроле</w:t>
      </w:r>
      <w:r>
        <w:t>м ОЛРФП. Персонал, участвующий в выпуске РФП, должен иметь соответствующую подготовку по системам обеспечения качества, сНРФП и нормативным требованиям, установленным для данного типа препарата. ОЛРФП может поручить выпуск готового продукта другому лицу, н</w:t>
      </w:r>
      <w:r>
        <w:t>о ответственность за выпуск РФП не может быть делегирована.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4.1.2 Весь персонал, занятый в зонах работы с радиоактивными веществами, включая сотрудников, в чьи обязанности входит уборка и обслуживание, должен получить дополнительную подготовку применитель</w:t>
      </w:r>
      <w:r>
        <w:t>но к используемым веществам. В частности, они должны получить подробную информацию и надлежащую подготовку по радиационной безопасности. Дозу облучения персонала необходимо контролировать с помощью индивидуальных дозиметров утвержденного типа, показания ко</w:t>
      </w:r>
      <w:r>
        <w:t>торых регулярно проверяют и регистрируют. Данный вид контроля может быть дополнен контролем с помощью электронных дозиметров, кожных дозиметров на пальцы и т.д. После завершения приготовления РФП необходимо провести контроль радиоактивного загрязнения перс</w:t>
      </w:r>
      <w:r>
        <w:t>онала и рабочих мест с помощью соответствующих радиометров. Любое загрязнение должно быть удалено немедленно или его распространение должно быть ограничено, а доступ в загрязненную зону должен быть запрещен до тех пор, пока радиоактивность не снизится до д</w:t>
      </w:r>
      <w:r>
        <w:t>опустимого уровня.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При введении новых процедур или операций, а также при обнаружении недостатков должны быть разработаны программы по проведению соответствующей подготовки персонала и планы по мероприятиям, направленным на устранение недостатков.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4.1.3 Н</w:t>
      </w:r>
      <w:r>
        <w:t xml:space="preserve">а каждого сотрудника должно быть составлено актуальное досье, включающее, </w:t>
      </w:r>
      <w:r>
        <w:lastRenderedPageBreak/>
        <w:t>например, резюме, копии дипломов, сертификатов повышения квалификации. Персонал радиохимической лаборатории должен состоять не менее чем из двух сотрудников, один из которых является</w:t>
      </w:r>
      <w:r>
        <w:t xml:space="preserve"> ОЛРФП с соответствующими полномочиями. Второй сотрудник должен иметь подготовку по соблюдению процедур сНРФП.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4.1.4 Для проведения стандартных процедур приготовления РФП (подготовительные процедуры, изготовление, контроль качества, выпуск продукта и т.п.</w:t>
      </w:r>
      <w:r>
        <w:t>) должны быть разработаны и задокументированы строгие стандартные операционные процедуры (СОП).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Если весь процесс приготовления РФП осуществляется одним ОЛРФП, для осуществления двойной проверки результатов и подтверждения их соответствия должен быть прив</w:t>
      </w:r>
      <w:r>
        <w:t>лечен еще один независимый профессионал (принцип "четырех глаз"). Указанным лицом может быть любое лицо, прошедшее подготовку для проведения анализа результатов, понимающее их значение и способное подтвердить их правильность.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4.1.5 Все оборудование должно</w:t>
      </w:r>
      <w:r>
        <w:t xml:space="preserve"> допускать дистанционное управление или быть автоматизированным. При этом получаемые протоколы (отчеты) должны однозначно свидетельствовать о качестве РФП и его соответствии требуемым характеристикам (спецификациям).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4.1.6 В случае приготовления нескольки</w:t>
      </w:r>
      <w:r>
        <w:t>х типов ОКРФП, количество персонала должно быть достаточным для выполнения всех операций приготовления РФП (изготовления, выполнения функций контроля и обеспечения качества), при этом должно быть обеспечено предотвращение смешивания и перекрестной контамин</w:t>
      </w:r>
      <w:r>
        <w:t>ации.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HEADERTEXT"/>
        <w:rPr>
          <w:b/>
          <w:bCs/>
        </w:rPr>
      </w:pPr>
    </w:p>
    <w:p w:rsidR="00000000" w:rsidRDefault="002B6086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4.2 Ответственность </w:t>
      </w:r>
    </w:p>
    <w:p w:rsidR="00000000" w:rsidRDefault="002B6086">
      <w:pPr>
        <w:pStyle w:val="FORMATTEXT"/>
        <w:ind w:firstLine="568"/>
        <w:jc w:val="both"/>
      </w:pPr>
      <w:r>
        <w:rPr>
          <w:b/>
          <w:bCs/>
        </w:rPr>
        <w:t>4.2.1 В обязанности ОЛРФП должно входить: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установление и обеспечение проведения процедур проверки и оценки поступающих материалов перед их использованием;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проверка записей, относящихся к приготовлению ОКРФП и лабора</w:t>
      </w:r>
      <w:r>
        <w:t>торному контролю на точность, полноту и соответствие установленным характеристикам перед разрешением выпуска или выбраковкой ОКРФП;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утверждение процедур, характеристик, процессов и методов, включая соответствующие СОП;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обеспечение надлежащей подготов</w:t>
      </w:r>
      <w:r>
        <w:t>ки и квалификации персонала;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анализ ошибок и обеспечение соответствующих корректирующих действий для предотвращения их повторения;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обеспечение надлежащей идентификации, дозировки, качества и чистоты ОКРФП.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rPr>
          <w:b/>
          <w:bCs/>
        </w:rPr>
        <w:t>4.2.2 В обязанности лица, ответственного за</w:t>
      </w:r>
      <w:r>
        <w:rPr>
          <w:b/>
          <w:bCs/>
        </w:rPr>
        <w:t xml:space="preserve"> обеспечение качества, должно входить: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управление общей системой обеспечения качества;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проверка правильности ведения и управления документацией;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проведение периодических аудитов с целью наблюдения за соответствием установленным процедурам и практи</w:t>
      </w:r>
      <w:r>
        <w:t>кам;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наблюдение, во взаимодействии с другими ответственными лицами, за общим управлением деятельностью радиохимической лаборатории (например, контроль отклонений от контролируемых характеристик, подготовка персонала, управление радиоактивными отходами и</w:t>
      </w:r>
      <w:r>
        <w:t xml:space="preserve"> т.д.).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4.2.3 Для повышения эффективности управления помощь ОЛРФП в обеспечении указанных выше вопросов может оказывать внешнее по отношению к радиохимической лаборатории подразделение по обеспечению качества.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rPr>
          <w:b/>
          <w:bCs/>
        </w:rPr>
        <w:t xml:space="preserve">4.2.4 В обязанности лица, ответственного за </w:t>
      </w:r>
      <w:r>
        <w:rPr>
          <w:b/>
          <w:bCs/>
        </w:rPr>
        <w:t>производство, должно входить: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lastRenderedPageBreak/>
        <w:t>- разработка СОП, относящихся к операциям по приготовлению РФП, и проверка надлежащего внедрения указанных СОП;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утверждение технологических операций;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оценка, заверение подписью и хранение записей, относящихся к приготов</w:t>
      </w:r>
      <w:r>
        <w:t>лению РФП;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обеспечение гарантий того, что препараты производят и хранят в соответствии с утвержденной документацией с целью достижения требуемого качества;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 xml:space="preserve">- проверка правильности обслуживания помещений и технологического оборудования в соответствии с </w:t>
      </w:r>
      <w:r>
        <w:t>утвержденной программой обслуживания;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взаимодействие с другими ответственными лицами по организации и подготовке оперативного персонала.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rPr>
          <w:b/>
          <w:bCs/>
        </w:rPr>
        <w:t>4.2.5 В обязанности лица, ответственного за контроль качества, должно входить: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разработка СОП, относящихся к опе</w:t>
      </w:r>
      <w:r>
        <w:t>рациям контроля качества, и проверка надлежащего внедрения указанных СОП;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определение контролируемых характеристик, методов испытаний и других процедур контроля качества;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подтверждение возможности использования или выбраковка исходных материалов и уп</w:t>
      </w:r>
      <w:r>
        <w:t>аковок;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оценка, заверение подписью и хранение записей, относящихся к контролю качества;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оценка записей, относящихся к выпускаемым партиям;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проверка правильности обслуживания помещений и технологического оборудования в соответствии с утвержденной п</w:t>
      </w:r>
      <w:r>
        <w:t>рограммой обслуживания;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взаимодействие с другими ответственными лицами по организации и подготовке оперативного персонала.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4.2.6 Рекомендовано разделять ответственность за производство и контроль качества, однако в случае ограниченного количества персо</w:t>
      </w:r>
      <w:r>
        <w:t>нала ответственность за производство и контроль качества может быть возложена на ОЛРФП.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HEADERTEXT"/>
        <w:rPr>
          <w:b/>
          <w:bCs/>
        </w:rPr>
      </w:pPr>
    </w:p>
    <w:p w:rsidR="00000000" w:rsidRDefault="002B6086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5 Обеспечение качества </w:t>
      </w:r>
    </w:p>
    <w:p w:rsidR="00000000" w:rsidRDefault="002B6086">
      <w:pPr>
        <w:pStyle w:val="FORMATTEXT"/>
        <w:ind w:firstLine="568"/>
        <w:jc w:val="both"/>
      </w:pPr>
      <w:r>
        <w:t>5.1 Для обеспечения должного уровня качества в ПЭТ-центре должно быть создано подразделение, в задачи которого входят тщательная прорабо</w:t>
      </w:r>
      <w:r>
        <w:t>тка и внедрение системы контроля качества, основанной на принципах сНРФП, и обеспечение надлежащей оценки риска. Оценка риска играет важную роль на всех этапах приготовления ОКРФП и может обеспечить соответствующий уровень контроля и документации.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К ОКРФП</w:t>
      </w:r>
      <w:r>
        <w:t xml:space="preserve"> могут быть применены полностью или после адаптации для соответствия принципам радиационной безопасности операции, которые стандартно выполняются при приготовлении или испытании "обычных" нерадиоактивных лекарственных препаратов. Для валидации альтернативн</w:t>
      </w:r>
      <w:r>
        <w:t>ых методов, СОП и т.д. целесообразно проводить анализ с целью оценки риска.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5.2 При изготовлении РФП необходимо вести документацию системы контроля качества. Должен быть проведен мониторинг эффективности системы контроля качества с целью оказания поддержк</w:t>
      </w:r>
      <w:r>
        <w:t>и ОЛРФП в наблюдении за операциями приготовления и обеспечения надлежащей идентификации, дозировки, качества и чистоты РФП. В частности, подразделение обеспечения качества должно обеспечивать: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приготовление РФП в соответствии с современным уровнем знани</w:t>
      </w:r>
      <w:r>
        <w:t>й;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 xml:space="preserve">- соответствие описаний и порядка внедрения операций приготовления РФП и контрольных </w:t>
      </w:r>
      <w:r>
        <w:lastRenderedPageBreak/>
        <w:t>операций принципам сНРФП;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поставку для применения пациентами правильно приготовленных, проверенных, хранившихся в соответствии с описанными процедурами контроля кач</w:t>
      </w:r>
      <w:r>
        <w:t>ества и выпущенных ОЛРФП;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принятие надлежащих мер по обеспечению выпуска, хранения, обработки и использования РФП таким образом, чтобы обеспечивалось требуемое качество в течение всего срока хранения в соответствии с их сроком годности.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5.3 Контроль ка</w:t>
      </w:r>
      <w:r>
        <w:t>чества является частью сНРФП, включает в себя выборочный контроль, контроль соответствия РФП заявленным характеристикам, проведение испытаний и оформление соответствующей документации, документирование, а также организацию процедуры выпуска продукции. Служ</w:t>
      </w:r>
      <w:r>
        <w:t>ба контроля качества обеспечивает требуемое и надлежащее проведение испытаний и соответствие качества исходных материалов, упаковки и готовых препаратов установленным требованиям.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HEADERTEXT"/>
        <w:rPr>
          <w:b/>
          <w:bCs/>
        </w:rPr>
      </w:pPr>
    </w:p>
    <w:p w:rsidR="00000000" w:rsidRDefault="002B6086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6 Используемые помещения, средства и оборудование</w:t>
      </w:r>
    </w:p>
    <w:p w:rsidR="00000000" w:rsidRDefault="002B6086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       </w:t>
      </w:r>
    </w:p>
    <w:p w:rsidR="00000000" w:rsidRDefault="002B6086">
      <w:pPr>
        <w:pStyle w:val="HEADERTEXT"/>
        <w:rPr>
          <w:b/>
          <w:bCs/>
        </w:rPr>
      </w:pPr>
    </w:p>
    <w:p w:rsidR="00000000" w:rsidRDefault="002B6086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6.1</w:t>
      </w:r>
      <w:r>
        <w:rPr>
          <w:b/>
          <w:bCs/>
        </w:rPr>
        <w:t xml:space="preserve"> Общие положения </w:t>
      </w:r>
    </w:p>
    <w:p w:rsidR="00000000" w:rsidRDefault="002B6086">
      <w:pPr>
        <w:pStyle w:val="FORMATTEXT"/>
        <w:ind w:firstLine="568"/>
        <w:jc w:val="both"/>
      </w:pPr>
      <w:r>
        <w:t>6.1.1 Используемые средства должны быть достаточны для обеспечения должного обращения с материалами и оборудованием, предотвращения смешивания и загрязнения оборудования или препаратов, а также обеспечения надлежащих состава персонала и м</w:t>
      </w:r>
      <w:r>
        <w:t>икроклимата.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6.1.2 Все оборудование, используемое в технологии (например, ускоритель частиц, установки синтеза или другое специализированное оборудование) должно быть надлежащим образом размещено и смонтировано (например, экранировано), чтобы на протяжени</w:t>
      </w:r>
      <w:r>
        <w:t>и выполнения предусмотренных технологических операций был обеспечен простой доступ ко всем рабочим зонам. Рекомендуется организация и размещение рабочих зон в непосредственной близости друг от друга, с целью обеспечения эффективной работы и исключения поте</w:t>
      </w:r>
      <w:r>
        <w:t>нциальных ошибок в операциях приготовления и мониторинга. К рабочим зонам должен иметь доступ только персонал с соответствующим разрешением.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HEADERTEXT"/>
        <w:rPr>
          <w:b/>
          <w:bCs/>
        </w:rPr>
      </w:pPr>
    </w:p>
    <w:p w:rsidR="00000000" w:rsidRDefault="002B6086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6.2 Помещения и средства </w:t>
      </w:r>
    </w:p>
    <w:p w:rsidR="00000000" w:rsidRDefault="002B6086">
      <w:pPr>
        <w:pStyle w:val="FORMATTEXT"/>
        <w:ind w:firstLine="568"/>
        <w:jc w:val="both"/>
      </w:pPr>
      <w:r>
        <w:t>6.2.1 При повышении сложности (приготовление нескольких ОКРФП) необходимо осущест</w:t>
      </w:r>
      <w:r>
        <w:t>влять контроль проведения операций на уровне, достаточном для предотвращения смешивания и контаминации.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Должны быть ясно определены и разделены различные рабочие зоны. Явным и однозначным образом должны быть выделены рабочие зоны в отношении однонаправлен</w:t>
      </w:r>
      <w:r>
        <w:t>ного движения материалов, прекурсоров и готовых продуктов, во избежание смешивания и использования не по назначению.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Примечание 1 - Например, операции: радиохимический синтез, контроль качества, заключительная проверка и хранение компонентов, прошедших ко</w:t>
      </w:r>
      <w:r>
        <w:t>нтроль, включая контейнеры и укупорку, могут быть размещены в одном и том же помещении, хотя предпочтительно, чтобы эти задачи выполнялись в разных помещениях.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Примечание 2 - Исходя из характеристик оборудования, которое, как правило, используется для кон</w:t>
      </w:r>
      <w:r>
        <w:t>троля качества РФП, предпочтительно его размещение в помещениях, которым не присвоена категория по работе с радиоактивными веществами.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6.2.2 Компоненты, прошедшие контроль, а также те, которые находятся на карантине, допускается хранить в одной и той же з</w:t>
      </w:r>
      <w:r>
        <w:t>оне, но на различных полках, при условии, что каждый лот промаркирован в соответствии со своим статусом и содержимым. Отбракованные компоненты, контейнеры и укупорки, а также другие материалы должны необходимо* хранить отдельно от материалов, находящихся н</w:t>
      </w:r>
      <w:r>
        <w:t>а карантине, и материалов, прошедших контроль.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 xml:space="preserve">6.2.3 Асептическая рабочая зона (зона асептического производства) должна соответствовать требованиям </w:t>
      </w:r>
      <w:r>
        <w:fldChar w:fldCharType="begin"/>
      </w:r>
      <w:r>
        <w:instrText xml:space="preserve"> HYPERLINK "kodeks://link/d?nd=1200025837"\o"’’ГОСТ Р ИСО 13408-1-2000 Асептическое производство медицинско</w:instrText>
      </w:r>
      <w:r>
        <w:instrText>й продукции. Часть 1. Общие требования’’</w:instrText>
      </w:r>
    </w:p>
    <w:p w:rsidR="00000000" w:rsidRDefault="002B6086">
      <w:pPr>
        <w:pStyle w:val="FORMATTEXT"/>
        <w:ind w:firstLine="568"/>
        <w:jc w:val="both"/>
      </w:pPr>
      <w:r>
        <w:instrText>Применяется с 01.01.2002</w:instrText>
      </w:r>
    </w:p>
    <w:p w:rsidR="00000000" w:rsidRDefault="002B6086">
      <w:pPr>
        <w:pStyle w:val="FORMATTEXT"/>
        <w:ind w:firstLine="568"/>
        <w:jc w:val="both"/>
      </w:pPr>
      <w:r>
        <w:instrText>Статус: действует с 01.01.2002"</w:instrText>
      </w:r>
      <w:r>
        <w:fldChar w:fldCharType="separate"/>
      </w:r>
      <w:r>
        <w:rPr>
          <w:color w:val="0000AA"/>
          <w:u w:val="single"/>
        </w:rPr>
        <w:t>ГОСТ Р ИСО 13408-1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быть пригодна для приготовления стерильных ОКРФП. Должен быть обеспечен контроль нахождения загрязнения воздуха микроорганизмами и час</w:t>
      </w:r>
      <w:r>
        <w:t xml:space="preserve">тицами в </w:t>
      </w:r>
      <w:r>
        <w:lastRenderedPageBreak/>
        <w:t>установленных пределах. Необходимо применять надлежащие процедуры для санитарной обработки материалов и оборудования, переносимых в асептическую рабочую зону. Критические операции по приготовлению и контролю ОКРФП необходимо проводить в асептическ</w:t>
      </w:r>
      <w:r>
        <w:t>ой рабочей станции класса А</w:t>
      </w:r>
      <w:r w:rsidR="00DB609D">
        <w:rPr>
          <w:noProof/>
          <w:position w:val="-8"/>
        </w:rPr>
        <w:drawing>
          <wp:inline distT="0" distB="0" distL="0" distR="0">
            <wp:extent cx="123825" cy="21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(например, ламинарный бокс или изолятор). </w:t>
      </w:r>
    </w:p>
    <w:p w:rsidR="00000000" w:rsidRDefault="002B6086">
      <w:pPr>
        <w:pStyle w:val="FORMATTEXT"/>
        <w:jc w:val="both"/>
      </w:pPr>
      <w:r>
        <w:t xml:space="preserve">________________ </w:t>
      </w:r>
    </w:p>
    <w:p w:rsidR="00000000" w:rsidRDefault="00DB609D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23825" cy="219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086">
        <w:t xml:space="preserve">Здесь и далее классы определены по </w:t>
      </w:r>
      <w:r w:rsidR="002B6086">
        <w:fldChar w:fldCharType="begin"/>
      </w:r>
      <w:r w:rsidR="002B6086">
        <w:instrText xml:space="preserve"> HYPERLINK "kodeks://link/d?nd=1200025837"\o"’’ГОСТ Р ИСО 13</w:instrText>
      </w:r>
      <w:r w:rsidR="002B6086">
        <w:instrText>408-1-2000 Асептическое производство медицинской продукции. Часть 1. Общие требования’’</w:instrText>
      </w:r>
    </w:p>
    <w:p w:rsidR="00000000" w:rsidRDefault="002B6086">
      <w:pPr>
        <w:pStyle w:val="FORMATTEXT"/>
        <w:ind w:firstLine="568"/>
        <w:jc w:val="both"/>
      </w:pPr>
      <w:r>
        <w:instrText>Применяется с 01.01.2002</w:instrText>
      </w:r>
    </w:p>
    <w:p w:rsidR="00000000" w:rsidRDefault="002B6086">
      <w:pPr>
        <w:pStyle w:val="FORMATTEXT"/>
        <w:ind w:firstLine="568"/>
        <w:jc w:val="both"/>
      </w:pPr>
      <w:r>
        <w:instrText>Статус: действует с 01.01.2002"</w:instrText>
      </w:r>
      <w:r>
        <w:fldChar w:fldCharType="separate"/>
      </w:r>
      <w:r>
        <w:rPr>
          <w:color w:val="0000AA"/>
          <w:u w:val="single"/>
        </w:rPr>
        <w:t>ГОСТ Р ИСО 13408-1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* Текст документа соответствует оригиналу. - Примечание изготовления базы данных.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Крит</w:t>
      </w:r>
      <w:r>
        <w:t>ическими операциями являются этапы в процедурах приготовления, при которых ОКРФП или поверхности контейнера или укупорки, контактирующие с продуктом, открыты окружающей среде.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Примечание - Примеры критических операций: асептическая сборка стерильных компо</w:t>
      </w:r>
      <w:r>
        <w:t>нентов (шприц, игла, фильтр и флакон) для стерильной фильтрации ОКРФП, фасовка в открытые флаконы, выборка для проверки на стерильность, проверка на стерильность готовых ОКРФП.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 xml:space="preserve">6.2.4 Фасовка ОКРФП, которые подвергаются стерилизации на завершающей стадии, </w:t>
      </w:r>
      <w:r>
        <w:t>может быть выполнена на рабочей станции класса С, размещенной в среде с классом не ниже D.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Приготовление ОКРФП обычно выполняют с использованием автоматизированных систем, размещенных в соответствующих горячих камерах, что обеспечивает среду класса С.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Го</w:t>
      </w:r>
      <w:r>
        <w:t>рячие камеры могут быть размещены в лаборатории со средой класса D.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6.2.5 Поверхности стен, пола и потолков в асептических рабочих зонах должны быть легко очищаемыми. Очистку необходимо выполнять с частотой, обеспечивающей постоянный контроль за качеством</w:t>
      </w:r>
      <w:r>
        <w:t xml:space="preserve"> окружающей рабочей среды.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Асептическая зона (например, ламинарный бокс) должна быть расположена в части помещения с наименьшим движением людей и минимальной интенсивностью использования.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Вторичные упаковки (например, коробки и ящики) не допускается хран</w:t>
      </w:r>
      <w:r>
        <w:t>ить или открывать в зоне приготовления для минимизации поступления пыли и частиц в асептическую рабочую зону.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Планировка помещения должна минимизировать ухудшение качества воздуха при обслуживании оборудования; например, техническая зона может быть спроек</w:t>
      </w:r>
      <w:r>
        <w:t>тирована таким образом, чтобы к горячим камерам можно было подойти из другого помещения, не являющегося "чистым помещением".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Во время приготовления ОКРФП в чистом помещении должны присутствовать только лица, непосредственно участвующие в процессе приготов</w:t>
      </w:r>
      <w:r>
        <w:t>ления.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6.2.6 Асептическая рабочая станция должна обеспечивать надлежащую среду с качеством воздуха класса А для асептических процедур. Примерами асептических рабочих станций могут служить ламинарные и изолирующие системы.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При работе в асептических услови</w:t>
      </w:r>
      <w:r>
        <w:t>ях должна быть обеспечена радиационная безопасность операторов. В тех случаях, когда асептические операции включают в себя манипуляции с радиоактивными материалами, должны быть использованы подходящие средства радиационной защиты, без прерывания ламинарног</w:t>
      </w:r>
      <w:r>
        <w:t>о потока.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В зонах класса А необходимо выполнять мониторинг частиц и микробиологический мониторинг. При необходимости мониторинг частиц и микробиологический мониторинг выполняют также в зонах с другими классами.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Для оценки риска должен быть использован от</w:t>
      </w:r>
      <w:r>
        <w:t>бор проб воздуха из рабочих станций и их исследование на радиоактивность. Возможным подходом для оценки качества воздуха по содержанию частиц и микробиологического качества воздуха в рабочих станциях может быть сбор информации о взвешенных частицах при мод</w:t>
      </w:r>
      <w:r>
        <w:t>елировании операций (в отсутствие радиоактивности).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 xml:space="preserve">6.2.7 Дополнительно для микробиологического мониторинга во время приготовления или критических этапов приготовления должны быть использованы седиментационные пластины. Для </w:t>
      </w:r>
      <w:r>
        <w:lastRenderedPageBreak/>
        <w:t xml:space="preserve">этого на основании результатов </w:t>
      </w:r>
      <w:r>
        <w:t>оценки риска должен быть разработан план отбора проб и их исследований, в котором должны быть определены объем и периодичность микробиологического мониторинга.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6.2.8 Для всех помещений, установок и оборудования, которые используются в приготовлении ОКРФП,</w:t>
      </w:r>
      <w:r>
        <w:t xml:space="preserve"> включая рабочие станции с высокоэффективными фильтрами тонкой очистки (НЕРА-фильтр) и предварительными фильтрами, должны быть выполнены программы профилактического обслуживания, калибровки и оценочных испытаний. Рекомендуется проводить оценочные испытания</w:t>
      </w:r>
      <w:r>
        <w:t xml:space="preserve"> (испытание надежности НЕРА-фильтра</w:t>
      </w:r>
      <w:r w:rsidR="00DB609D">
        <w:rPr>
          <w:noProof/>
          <w:position w:val="-8"/>
        </w:rPr>
        <w:drawing>
          <wp:inline distT="0" distB="0" distL="0" distR="0">
            <wp:extent cx="123825" cy="219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асептической рабочей станции сразу после монтажа и в дальнейшем повторять испытания не реже одного раза в год с целью обеспечения желаемого качества воздуха. Более частые испытания не</w:t>
      </w:r>
      <w:r>
        <w:t xml:space="preserve">обходимы в том случае, если установлено, что качество воздуха является недопустимым (например, при расследовании нарушения стерильности ОКРФП или при обнаружении утечки или снижения оптимального потока воздуха). </w:t>
      </w:r>
    </w:p>
    <w:p w:rsidR="00000000" w:rsidRDefault="002B6086">
      <w:pPr>
        <w:pStyle w:val="FORMATTEXT"/>
        <w:jc w:val="both"/>
      </w:pPr>
      <w:r>
        <w:t xml:space="preserve">________________ </w:t>
      </w:r>
    </w:p>
    <w:p w:rsidR="00000000" w:rsidRDefault="00DB609D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23825" cy="2190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086">
        <w:t>НЕРА-фильтр (англ. high efficiency particulate air filter) - вид воздушных фильтров высокой эффективности.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6.2.9 Необходимо проводить периодическую замену предварительных фильтров асептической рабочей станции в соответст</w:t>
      </w:r>
      <w:r>
        <w:t>вии с документированной процедурой и планами профилактического обслуживания. Данную операцию должен проводить квалифицированный оператор.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Рекомендовано оснащение ламинарных вытяжек измерителями статического давления с легко считываемыми показаниями, котор</w:t>
      </w:r>
      <w:r>
        <w:t>ые позволяют заметить повышение давления в связи с загрязнением фильтра.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Рекомендовано минимизировать количество предметов и оборудования в критической зоне и разместить их таким образом, чтобы ламинарный поток не прерывался.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6.2.10 При входе в помещения</w:t>
      </w:r>
      <w:r>
        <w:t xml:space="preserve"> для приготовления РФП операторы должны быть в одежде, соответствующей процессу и классу рабочей зоны. Персонал должен надлежащим образом применять асептические приемы в течение всего времени обращения с РФП (это подразумевает использование специальной оде</w:t>
      </w:r>
      <w:r>
        <w:t>жды, стерильных флаконов, стерильных шприцев, стерильных игл и стерильных разбавителей, а также хорошее планирование и надлежащее выполнение работы). Не допускается вносить уличную одежду в раздевалки перед входом в зоны классов C/D.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rPr>
          <w:b/>
          <w:bCs/>
        </w:rPr>
        <w:t>6.2.11 Правила рабоче</w:t>
      </w:r>
      <w:r>
        <w:rPr>
          <w:b/>
          <w:bCs/>
        </w:rPr>
        <w:t>го режима: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асептическую рабочую станцию необходимо подвергать очистке через интервалы времени, предусмотренные нормативной документацией;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сразу после асептических операций на рабочих станциях должен быть выполнен микробиологический мониторинг. Во вре</w:t>
      </w:r>
      <w:r>
        <w:t>мя сборки стерильных компонентов доступ в помещение постороннего персонала запрещен;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внутри асептической рабочей станции с ламинарным воздушным потоком допустимо хранить минимально необходимый набор предметов. Предметы не должны существенно влиять на во</w:t>
      </w:r>
      <w:r>
        <w:t>здушный поток;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материалы, вводимые в зону класса А, должны быть предварительно подвергнуты санитарной обработке;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поверхности нестерильных предметов (например, штатив для пробирок, оболочка для стерильных шприцев и фильтры) непосредственно перед помещ</w:t>
      </w:r>
      <w:r>
        <w:t>ением в асептическую рабочую станцию должны быть подвергнуты санитарной обработке.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HEADERTEXT"/>
        <w:rPr>
          <w:b/>
          <w:bCs/>
        </w:rPr>
      </w:pPr>
    </w:p>
    <w:p w:rsidR="00000000" w:rsidRDefault="002B6086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6.3 Оборудование </w:t>
      </w:r>
    </w:p>
    <w:p w:rsidR="00000000" w:rsidRDefault="002B6086">
      <w:pPr>
        <w:pStyle w:val="FORMATTEXT"/>
        <w:ind w:firstLine="568"/>
        <w:jc w:val="both"/>
      </w:pPr>
      <w:r>
        <w:t>6.3.1 Оборудование, применяемое при приготовлении РФП, контроле качества и расфасовке ОКРФП, должно быть использовано в соответствии со своим назна</w:t>
      </w:r>
      <w:r>
        <w:t>чением и не приводить к контаминации продукта.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 xml:space="preserve">Примечание - Любое оборудование потенциально может влиять на качество и чистоту ОКРФП </w:t>
      </w:r>
      <w:r>
        <w:lastRenderedPageBreak/>
        <w:t>или приводить к ошибочным или неверным результатам испытаний при неправильном использовании или обслуживании. По этой прич</w:t>
      </w:r>
      <w:r>
        <w:t>ине крайне важно, чтобы оборудование использовалось в соответствии с назначением, было правильно установлено, обслуживалось и позволяло стабильно получать надлежащие результаты.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Конструкция оборудования должна обеспечивать отсутствие химической активности</w:t>
      </w:r>
      <w:r>
        <w:t>, кумулятивности и сорбирующих свойств поверхностей, которые могут контактировать с компонентами, используемыми при приготовлении РФП (например, исходные материалы, реактивы, растворители, РФП и т.д.) для исключения влияния на качество конечного продукта.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Оборудование должно быть размещено таким образом, чтобы облегчить его использование, очистку и обслуживание, а также минимизировать манипуляции с материалами, необходимыми для работы, и с готовым продуктом.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6.3.2 Должны быть установлены и задокументирова</w:t>
      </w:r>
      <w:r>
        <w:t>ны следующие процедуры (в объеме применимости к конкретным процессам приготовления РФП):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функции приготовления и контроля качества;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процедуры очистки оборудования;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процедуры использования, калибровки и обслуживания для каждого из приборов для приг</w:t>
      </w:r>
      <w:r>
        <w:t>отовления, контроля качества и фасовки;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планирование калибровки и обслуживания с четкими указаниями о периодичности и характере выполняемого обслуживания и калибровки;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ведение журналов для всех приборов, используемых при приготовлении, контроле качес</w:t>
      </w:r>
      <w:r>
        <w:t>тва и фасовке;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защита оборудования от загрязнения при его нахождении в нерабочем состоянии.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6.3.3 Вновь установленное оборудование до начала его использования в процессах приготовления РФП должно проходить испытания с целью проверки правильности устано</w:t>
      </w:r>
      <w:r>
        <w:t>вки и нормальной работоспособности. Данные испытания могут быть выполнены поставщиком оборудования.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Перед использованием оборудования для приготовления РФП необходимо удостовериться, что оборудование при работе в реальных рабочих условиях с реальными зада</w:t>
      </w:r>
      <w:r>
        <w:t>нными параметрами или с использованием выбранного метода позволяет получать надежные результаты, соответствующие установленным требованиям (аттестация в процессе эксплуатации).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6.3.4 Должны быть внедрены планы профилактического обслуживания и калибровки с</w:t>
      </w:r>
      <w:r>
        <w:t xml:space="preserve"> четким указанием периодичности действий для обеспечения правильной работы оборудования.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При необходимости должна быть выполнена калибровка оборудования до начала его использования по назначению.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Необходимо соблюдать процедуры и периодичность калибровки</w:t>
      </w:r>
      <w:r>
        <w:t>, рекомендованные поставщиком оборудования, если только ОЛРФП и лицо, ответственное за контроль качества, не решат, что иная периодичность калибровки является более подходящей.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6.3.5 После крупных ремонтов или модернизации оборудования могут потребоваться</w:t>
      </w:r>
      <w:r>
        <w:t xml:space="preserve"> его повторные испытания. Недопустимо использование неисправного или неправильно работающего оборудования.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Все процедуры испытаний, калибровки и обслуживания должны быть надлежащим образом задокументированы и зарегистрированы в специальном журнале. В журн</w:t>
      </w:r>
      <w:r>
        <w:t>але должны быть зарегистрированы: дата процедуры, описание выполненной работы, фамилия и имя или подпись лица, проводившего работу.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В том случае, если оборудование разработано самостоятельно в самой организации, или если недоступна документация от соответ</w:t>
      </w:r>
      <w:r>
        <w:t xml:space="preserve">ствующего поставщика или производителя, с целью обеспечения </w:t>
      </w:r>
      <w:r>
        <w:lastRenderedPageBreak/>
        <w:t>надежных и непротиворечивых результатов работы оборудования должны быть установлены свои собственные процедуры использования, калибровки и обслуживания, включая периодичность.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Вместе с общими рек</w:t>
      </w:r>
      <w:r>
        <w:t>омендациями, описанными выше, специальное оборудование может потребовать дополнительных мер предосторожности. Ниже перечислены типичные виды оборудования, используемого для приготовления ОКРФП, с кратким описанием характеристики специальных управляющих воз</w:t>
      </w:r>
      <w:r>
        <w:t>действий.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HEADERTEXT"/>
        <w:rPr>
          <w:b/>
          <w:bCs/>
        </w:rPr>
      </w:pPr>
    </w:p>
    <w:p w:rsidR="00000000" w:rsidRDefault="002B6086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6.4 Производственное оборудование </w:t>
      </w:r>
    </w:p>
    <w:p w:rsidR="00000000" w:rsidRDefault="002B6086">
      <w:pPr>
        <w:pStyle w:val="FORMATTEXT"/>
        <w:ind w:firstLine="568"/>
        <w:jc w:val="both"/>
      </w:pPr>
      <w:r>
        <w:rPr>
          <w:b/>
          <w:bCs/>
        </w:rPr>
        <w:t>6.4.1 Автоматизированный аппарат для радиохимического синтеза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Автоматизированный аппарат обеспечивает безопасность, надежность и воспроизводимость процесса приготовления ОКРФП. Такой аппарат обычно расп</w:t>
      </w:r>
      <w:r>
        <w:t>олагают в горячей камере с соответствующей радиационной защитой. Перед приготовлением ОКРФП оператор должен провести следующие подготовительные проверки: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качества очистки аппарата для радиохимического синтеза и всех многоразовых компонентов (например, т</w:t>
      </w:r>
      <w:r>
        <w:t xml:space="preserve">рубок и клапанов из фторопласта). Очистку и промывку необходимо осуществлять согласно установленным процедурам; 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 xml:space="preserve">- замены всех одноразовых компонентов (например, трубок, реакционных сосудов, колонок очистки, картриджей и т.д.) и их правильной установки и </w:t>
      </w:r>
      <w:r>
        <w:t>соединения;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правильной работы системы, в том случае, когда для приготовления ОКРФП требуется полупрепаративная очистка методом высокоэффективной жидкостной хроматографии (ВЭЖХ) и в автоматизированный аппарат встроен соответствующий модуль. Контроль пров</w:t>
      </w:r>
      <w:r>
        <w:t>одят согласно технической документации, а также методом внешнего осмотра на предмет отсутствия просачивания посторонних веществ (например, материала колонки) в мобильную фазу, а также отсутствия утечки мобильной фазы во время очистки. Полученные хроматогра</w:t>
      </w:r>
      <w:r>
        <w:t>ммы очистки необходимо сравнить с предыдущими результатами;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правильной работы устройства для мониторинга и регистрации (например, температуры, давления, расхода);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следующих параметров, если управление процессом осуществляется микропроцессором: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а) ра</w:t>
      </w:r>
      <w:r>
        <w:t>боты системы, в том числе подсистемы регистрации;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б) выбора и использования программы;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в) рабочих параметров.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rPr>
          <w:b/>
          <w:bCs/>
        </w:rPr>
        <w:t>6.4.2 Горячие камеры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Горячие камеры представляют собой боксы с защитой из свинцовых кирпичей подходящей толщины; внутри камеры обычно располаг</w:t>
      </w:r>
      <w:r>
        <w:t>аются аппарат для радиохимического синтеза и другие автоматизированные устройства. До начала приготовления РФП должны быть проведены следующие проверки: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герметичность горячей камеры. Необходимо убедиться, что давление соответствует нормативной техническ</w:t>
      </w:r>
      <w:r>
        <w:t>ой документации (техническим условиям). В ходе данной проверки должна быть проконтролирована исправность системы вентиляции и фильтра;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наличие и исправность приборов радиационного контроля (как правило, устанавливают в рабочей зоне горячей камеры);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н</w:t>
      </w:r>
      <w:r>
        <w:t>аличие и исправность блокировки створок горячей камеры. Створки должны быть сблокированы с радиационным монитором и циклотронными мишенями так, чтобы: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а) их нельзя было открыть, если уровень излучения выше установленного порога;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б) исключить разгрузку ци</w:t>
      </w:r>
      <w:r>
        <w:t>клотронных мишеней при открытых створках горячей камеры.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Соответствующий план калибровки и обслуживания должен включать в себя замену фильтра и проверку чистоты воздуха.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rPr>
          <w:b/>
          <w:bCs/>
        </w:rPr>
        <w:t>6.4.3 Аналитические весы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Должна быть разработана и задокументирована процедура, опи</w:t>
      </w:r>
      <w:r>
        <w:t>сывающая надлежащее использование весов, оценку их точности и график калибровки. Работоспособность весов необходимо регулярно контролировать путем взвешивания двух или более стандартных гирь. Калибровочные гири, используемые для ежедневной оценки, должны о</w:t>
      </w:r>
      <w:r>
        <w:t>хватывать весь диапазон взвешивания.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 xml:space="preserve">Весы необходимо подвергать периодической поверке и калибровке по </w:t>
      </w:r>
      <w:r>
        <w:fldChar w:fldCharType="begin"/>
      </w:r>
      <w:r>
        <w:instrText xml:space="preserve"> HYPERLINK "kodeks://link/d?nd=1200005697"\o"’’ГОСТ 8.520-84 Государственная система обеспечения единства измерений (ГСИ). Весы лабораторные образцовые и</w:instrText>
      </w:r>
      <w:r>
        <w:instrText xml:space="preserve"> ...’’</w:instrText>
      </w:r>
    </w:p>
    <w:p w:rsidR="00000000" w:rsidRDefault="002B6086">
      <w:pPr>
        <w:pStyle w:val="FORMATTEXT"/>
        <w:ind w:firstLine="568"/>
        <w:jc w:val="both"/>
      </w:pPr>
      <w:r>
        <w:instrText>Применяется с 01.01.1986 взамен ГОСТ 8.228-77, ГОСТ 14168-69, ГОСТ 16820-71</w:instrText>
      </w:r>
    </w:p>
    <w:p w:rsidR="00000000" w:rsidRDefault="002B6086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ГОСТ 8.520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согласно установленным межповерочным интервалам. После устранения неисправности или отказа должна быть проведена внеплановая пове</w:t>
      </w:r>
      <w:r>
        <w:t xml:space="preserve">рка и калибровка по </w:t>
      </w:r>
      <w:r>
        <w:fldChar w:fldCharType="begin"/>
      </w:r>
      <w:r>
        <w:instrText xml:space="preserve"> HYPERLINK "kodeks://link/d?nd=1200005697"\o"’’ГОСТ 8.520-84 Государственная система обеспечения единства измерений (ГСИ). Весы лабораторные образцовые и ...’’</w:instrText>
      </w:r>
    </w:p>
    <w:p w:rsidR="00000000" w:rsidRDefault="002B6086">
      <w:pPr>
        <w:pStyle w:val="FORMATTEXT"/>
        <w:ind w:firstLine="568"/>
        <w:jc w:val="both"/>
      </w:pPr>
      <w:r>
        <w:instrText>Применяется с 01.01.1986 взамен ГОСТ 8.228-77, ГОСТ 14168-69, ГОСТ 16820-71</w:instrText>
      </w:r>
    </w:p>
    <w:p w:rsidR="00000000" w:rsidRDefault="002B6086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ГОСТ 8.520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rPr>
          <w:b/>
          <w:bCs/>
        </w:rPr>
        <w:t>6.4.4 Устройства регистрации температуры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Устройства регистрации температуры используют для контроля температуры в сухожаровом шкафу, холодильнике, фризере и инкубаторе. Для облегчения процесса документирования</w:t>
      </w:r>
      <w:r>
        <w:t xml:space="preserve"> и фиксации отклонений рекомендовано использование автоматизированных регистрирующих устройств.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rPr>
          <w:b/>
          <w:bCs/>
        </w:rPr>
        <w:t>6.4.5 Системы фасовки РФП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Системы фасовки представляют собой полностью автоматизированные или имеющие дистанционное управление системы, используемые для приго</w:t>
      </w:r>
      <w:r>
        <w:t>товления из нерасфасованного радиофармацевтического раствора индивидуальных доз РФП, которые, как правило, содержатся в стеклянных флаконах.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 xml:space="preserve">Системы фасовки располагают в горячих камерах с надлежащей защитой, способных надежно обеспечить ламинарный поток </w:t>
      </w:r>
      <w:r>
        <w:t>через всю рабочую зону.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При использовании полностью автоматизированных систем должны быть проведены следующие проверки: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качества очистки и промывки системы. Очистку и промывку необходимо осуществлять согласно установленным процедурам;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замены всех од</w:t>
      </w:r>
      <w:r>
        <w:t>норазовых компонентов (например, трубок, реакционных сосудов, колонок очистки, картриджей и т.д.) и их правильной установки и соединения;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в том случае, когда управление процессом осуществляется микропроцессором, необходимо контролировать правильность: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а) работы системы, в том числе подсистемы регистрации;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 xml:space="preserve">б) выбора и использования программы; 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в) рабочих параметров.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исправности НЕРА-фильтра горячей камеры (поскольку радиофармацевтические фасовочные системы обычно работают в среде класса А). При испо</w:t>
      </w:r>
      <w:r>
        <w:t>льзовании специально спроектированных горячих камер вышеупомянутая проверка может быть выполнена с помощью встроенных средств в соответствии с рекомендациями изготовителя.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HEADERTEXT"/>
        <w:rPr>
          <w:b/>
          <w:bCs/>
        </w:rPr>
      </w:pPr>
    </w:p>
    <w:p w:rsidR="00000000" w:rsidRDefault="002B6086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6.5 Оборудование контроля качества </w:t>
      </w:r>
    </w:p>
    <w:p w:rsidR="00000000" w:rsidRDefault="002B6086">
      <w:pPr>
        <w:pStyle w:val="FORMATTEXT"/>
        <w:ind w:firstLine="568"/>
        <w:jc w:val="both"/>
      </w:pPr>
      <w:r>
        <w:t>Ниже приведен рекомендованный перечень о</w:t>
      </w:r>
      <w:r>
        <w:t>борудования и методы его контроля.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rPr>
          <w:b/>
          <w:bCs/>
        </w:rPr>
        <w:t>6.5.1 Газовый хроматограф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 xml:space="preserve">В начале каждого рабочего дня необходимо убедиться, что газохроматографическая система работает правильно с помощью введения, по меньшей мере, одного стандарта (стандартный образец </w:t>
      </w:r>
      <w:r>
        <w:lastRenderedPageBreak/>
        <w:t>или внутренн</w:t>
      </w:r>
      <w:r>
        <w:t>ий стандарт) перед введением рабочих образов, при этом значения времени удерживания должны находиться в пределах заданных интервалов.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rPr>
          <w:b/>
          <w:bCs/>
        </w:rPr>
        <w:t>6.5.2 Система ВЭЖХ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Полученную хроматограмму очистки необходимо тщательно сравнить с предыдущими результатами. Система ВЭ</w:t>
      </w:r>
      <w:r>
        <w:t>ЖХ должна быть оснащена детекторами, пригодными для поставленной цели и обладающими достаточной чувствительностью. В начале каждого рабочего дня необходимо убедиться, что система ВЭЖХ работает правильно с помощью анализа подходящего стандартного образца. Д</w:t>
      </w:r>
      <w:r>
        <w:t>олжно быть выполнено, по меньшей мере, одно введение стандарта (стандартный образец или внутренний стандарт) перед введением рабочих образов, при этом значения времени удерживания должны находиться в пределах заданных интервалов.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rPr>
          <w:b/>
          <w:bCs/>
        </w:rPr>
        <w:t>6.5.3 Калибратор активнос</w:t>
      </w:r>
      <w:r>
        <w:rPr>
          <w:b/>
          <w:bCs/>
        </w:rPr>
        <w:t>ти радионуклидов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Точность и линейность калибратора активности радионуклидов, используемого для измерения радиоактивности ОКРФП, необходимо оценивать при вводе в эксплуатацию и через определенные интервалы времени в процессе работы. Прибор должен быть отка</w:t>
      </w:r>
      <w:r>
        <w:t>либрован в соответствии с признанными на национальном уровне методами или инструкциями производителя. Испытание на пригодность системы должно включать в себя измерение эталонного радионуклидного источника с подходящей энергией излучения. Для некоторых ради</w:t>
      </w:r>
      <w:r>
        <w:t>онуклидов при вводе в эксплуатацию калибратора активности радионуклидов критически важно определить геометрические поправочные коэффициенты.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rPr>
          <w:b/>
          <w:bCs/>
        </w:rPr>
        <w:t>6.5.4 Сканер радиохроматограмм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Для измерения распределения радиоактивности на пластинках тонкослойной хроматограф</w:t>
      </w:r>
      <w:r>
        <w:t>ии рекомендуется использовать сканер радиохроматограмм (или аналогичное оборудование, обеспечивающее получение радиохроматограмм). Сканер должен обладать достаточной чувствительностью и пространственным разрешением для поставленных целей по разделению и ко</w:t>
      </w:r>
      <w:r>
        <w:t>личественному определению. Необходимо выполнять рекомендованные изготовителем проверки и обслуживание.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rPr>
          <w:b/>
          <w:bCs/>
        </w:rPr>
        <w:t>6.5.5 Многоканальный анализатор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Для определения радионуклидной чистоты и идентификации любых примесных радионуклидов, как правило, используют многокана</w:t>
      </w:r>
      <w:r>
        <w:t>льный гамма-спектрометр с подключенным к нему калиброванным сцинтилляционным детектором Nal или полупроводниковым детектором из германия, компенсированного литием Ge(Li) (предпочтительнее). Система в сборе должна иметь достаточную чувствительность и простр</w:t>
      </w:r>
      <w:r>
        <w:t xml:space="preserve">анственное разрешение для поставленной цели. Необходимо выполнять калибровку и профилактическое обслуживание в соответствии с рекомендациями производителя. Если обнаружены проблемы в работе многоканального анализатора, интервал между очередными проверками </w:t>
      </w:r>
      <w:r>
        <w:t>может быть сокращен.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HEADERTEXT"/>
        <w:rPr>
          <w:b/>
          <w:bCs/>
        </w:rPr>
      </w:pPr>
    </w:p>
    <w:p w:rsidR="00000000" w:rsidRDefault="002B6086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7 Документация </w:t>
      </w:r>
    </w:p>
    <w:p w:rsidR="00000000" w:rsidRDefault="002B6086">
      <w:pPr>
        <w:pStyle w:val="FORMATTEXT"/>
        <w:ind w:firstLine="568"/>
        <w:jc w:val="both"/>
      </w:pPr>
      <w:r>
        <w:t>7.1 Обеспечение качества основано на системе документации, организованной в бумажной или электронной форме, включающей в себя любые документы, СОП и записи, относящиеся к соответствующим этапам процесса приготов</w:t>
      </w:r>
      <w:r>
        <w:t xml:space="preserve">ления РФП, целью которых является обеспечение прослеживаемости всего процесса. Все документы, относящиеся к приготовлению ОКРФП, должны быть подготовлены, пересмотрены, утверждены и распространены в соответствии с документированной процедурой. Как указано </w:t>
      </w:r>
      <w:r>
        <w:t>выше, документированные процедуры должны охватывать все аспекты процесса приготовления РФП, включая технические характеристики материалов и их проверку, производство и процедуры контроля качества, общие СОП по обеспечению качества, очистку и обслуживание б</w:t>
      </w:r>
      <w:r>
        <w:t>ез ограничения.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7.2 Документированные процедуры должны определять отбор и контроль каждого материала (компоненты, контейнеры и укупорки). Процедуры должны охватывать жизненный цикл материала, начиная с его получения и до конечного использования. В зависим</w:t>
      </w:r>
      <w:r>
        <w:t>ости от обстоятельств должны быть разработаны и внедрены документированные процедуры, описывающие получение, хранение на карантине, входную регистрацию, идентификацию, хранение, обработку, испытание представительной выборки, допуск или отбраковку компонент</w:t>
      </w:r>
      <w:r>
        <w:t>ов и радиофармацевтических контейнеров и укупорок.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7.3 В записях об очистке и обслуживании основного оборудования в дополнение к дате, времени и подписи лица, проводившего эти работы, где это применимо, должны быть отражены номер продукта и номер партии.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7.4 Записи необходимо хранить не менее года. При этом период хранения архива должен соответствовать действующему законодательству.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HEADERTEXT"/>
        <w:rPr>
          <w:b/>
          <w:bCs/>
        </w:rPr>
      </w:pPr>
    </w:p>
    <w:p w:rsidR="00000000" w:rsidRDefault="002B6086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8 Приготовление и средства управления процессом </w:t>
      </w:r>
    </w:p>
    <w:p w:rsidR="00000000" w:rsidRDefault="002B6086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      </w:t>
      </w:r>
    </w:p>
    <w:p w:rsidR="00000000" w:rsidRDefault="002B6086">
      <w:pPr>
        <w:pStyle w:val="HEADERTEXT"/>
        <w:rPr>
          <w:b/>
          <w:bCs/>
        </w:rPr>
      </w:pPr>
    </w:p>
    <w:p w:rsidR="00000000" w:rsidRDefault="002B6086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8.1 Отклонения и изменения </w:t>
      </w:r>
    </w:p>
    <w:p w:rsidR="00000000" w:rsidRDefault="002B6086">
      <w:pPr>
        <w:pStyle w:val="FORMATTEXT"/>
        <w:ind w:firstLine="568"/>
        <w:jc w:val="both"/>
      </w:pPr>
      <w:r>
        <w:t xml:space="preserve">В ПЭТ-центре должны быть </w:t>
      </w:r>
      <w:r>
        <w:t>документированные процедуры для работы с отклонениями. Отклонения от технологического протокола должны быть задокументированы как для определения тенденций, так и для того, чтобы гарантировать принятие корректирующих или профилактических мер. Примерами час</w:t>
      </w:r>
      <w:r>
        <w:t>тых отклонений могут служить утечки из реактора, отклонения в препаративной ВЭЖХ хроматограмме, загрязнение трубок и неожиданно низкое значение радиохимического выхода. При введении любых изменений, которые могут повлиять на качество РФП, должна быть задей</w:t>
      </w:r>
      <w:r>
        <w:t>ствована процедура контроля изменений. Указанные изменения включают в себя изменения метода приготовления, а также изменения в контроле качества, оборудовании, программном обеспечении, производстве и смену поставщиков.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HEADERTEXT"/>
        <w:rPr>
          <w:b/>
          <w:bCs/>
        </w:rPr>
      </w:pPr>
    </w:p>
    <w:p w:rsidR="00000000" w:rsidRDefault="002B6086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8.2 Средства управления проце</w:t>
      </w:r>
      <w:r>
        <w:rPr>
          <w:b/>
          <w:bCs/>
        </w:rPr>
        <w:t xml:space="preserve">ссом </w:t>
      </w:r>
    </w:p>
    <w:p w:rsidR="00000000" w:rsidRDefault="002B6086">
      <w:pPr>
        <w:pStyle w:val="FORMATTEXT"/>
        <w:ind w:firstLine="568"/>
        <w:jc w:val="both"/>
      </w:pPr>
      <w:r>
        <w:t>8.2.1 Средства управления процессом должны включать в себя: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мониторинг всех измеримых параметров;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микробиологический контроль асептической обработки и стерилизующего фильтрования;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контроль целостности мембраны фильтра;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анализ бионагрузки.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8.2.1.1 Мониторинг измеримых параметров, таких как показатели давления, температуры, уровней радиоактивности и расходов газа и жидкости в соответствующих местах процесса и в заданные моменты времени, проводят с целью обеспечения контроля материалов на пр</w:t>
      </w:r>
      <w:r>
        <w:t>отяжении всего процесса приготовления РФП.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8.2.1.2 Микробиологический контроль асептической обработки и стерилизующего фильтрования проводят для поддержания необходимого уровня асептики при приготовлении РФП. Даже если приняты меры по минимизации микробио</w:t>
      </w:r>
      <w:r>
        <w:t>логической контаминации во время синтеза, ОКРФП считают нестерильным, пока он не пройдет через стерилизующий фильтр. В общем случае для стерилизации растворов рекомендовано использовать имеющиеся в продаже предварительно стерилизованные фильтры при условии</w:t>
      </w:r>
      <w:r>
        <w:t>, что поставщик имеет хорошую репутацию, фильтр сертифицирован на совместимость с продуктом и соответствует требуемым техническим характеристикам.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8.2.1.3 Контроль целостности мембраны фильтра проводят непосредственно после фильтрации с целью подтверждени</w:t>
      </w:r>
      <w:r>
        <w:t>я соответствия фильтра техническим требованиям, а также того факта, что целостность фильтра не была нарушена до или во время его использования. Эта проверка может быть выполнена с помощью теста на удержание давления или испытанием на появление пузырька. Ис</w:t>
      </w:r>
      <w:r>
        <w:t>пытание на целостность фильтра необходимо проводить при условиях, соответствующих требованиям радиационной безопасности. Если указанные требования исключают проведение испытания сразу после фильтрации, то на основании анализа риска может быть рассмотрена в</w:t>
      </w:r>
      <w:r>
        <w:t>озможность использования двух последовательных фильтров стерилизации вместо проверки целостности фильтра.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8.2.1.4 Анализ бионагрузки проводят путем отбора проб на промежуточных этапах и в конце синтеза, проводимого без радиоактивности и стерилизующей филь</w:t>
      </w:r>
      <w:r>
        <w:t>трации, и последующего исследования на стерильность. Периодичность контроля определяют на основании анализа рисков. Особое внимание необходимо уделить линиям перекачки, затворам и системам ВЭЖХ. Линии перекачки, используемые для синтеза и переноса растворо</w:t>
      </w:r>
      <w:r>
        <w:t xml:space="preserve">в или продуктов, обычно изготовлены из </w:t>
      </w:r>
      <w:r>
        <w:lastRenderedPageBreak/>
        <w:t>стойкого пластика и пригодны для повторного использования. Как правило, очистку проводят органическими растворителями, ополаскиванием водой для инъекций, промыванием испаряющимся растворителем, сушкой инертным газом (</w:t>
      </w:r>
      <w:r>
        <w:t xml:space="preserve">например, азотом, гелием, аргоном). Данные меры помогают контролировать микробную контаминацию. Органические растворители, такие как этанол и ацетон, используют для завершающей промывки, после чего контейнеры и линии могут быть легко высушены. Для ОКРФП с </w:t>
      </w:r>
      <w:r>
        <w:t xml:space="preserve">очень коротким периодом полураспада (вода с </w:t>
      </w:r>
      <w:r w:rsidR="00DB609D">
        <w:rPr>
          <w:noProof/>
          <w:position w:val="-9"/>
        </w:rPr>
        <w:drawing>
          <wp:inline distT="0" distB="0" distL="0" distR="0">
            <wp:extent cx="276225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 аммиак с </w:t>
      </w:r>
      <w:r w:rsidR="00DB609D">
        <w:rPr>
          <w:noProof/>
          <w:position w:val="-9"/>
        </w:rPr>
        <w:drawing>
          <wp:inline distT="0" distB="0" distL="0" distR="0">
            <wp:extent cx="27622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может быть использована длинная линия для доставки нескольких партий в удаленную зону для дальнейшей обработки.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Должны быть опре</w:t>
      </w:r>
      <w:r>
        <w:t>делены процедуры для обеспечения чистоты и отсутствия бактериального загрязнения этих линий и загрязнения бактериальным эндотоксином: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колонок со смолами и других колонок. Колонки со смолой являются потенциальным источником микробов и бактериальных эндот</w:t>
      </w:r>
      <w:r>
        <w:t>оксинов. Для ограничения бионагрузки следует использовать смолы с низким микробиологическим показателем. Материал, используемый для подготовки колонок со смолой, должен быть пригоден для обработки и ополаскивания большим количеством воды для инъекций с цел</w:t>
      </w:r>
      <w:r>
        <w:t>ью минимизации риска контаминации. Подготовленная колонка должна быть надлежащим образом промыта. Для контроля контаминации следует хранить колонки со смолами при низкой температуре. Не рекомендуется хранение в течение продолжительного времени и длительное</w:t>
      </w:r>
      <w:r>
        <w:t xml:space="preserve"> хранение влажных колонок. Другие ВЭЖХ колонки и выходные линии хотя и менее подвержены бактериальному загрязнению, необходимо также регулярно проверять на бионагрузку и промывать 70% этанолом через установленные интервалы времени;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водных растворов. Вод</w:t>
      </w:r>
      <w:r>
        <w:t>у необходимо использовать в стерилизованной форме (вода для инъекций). После открытия очередной емкости со стерилизованной водой или после розлива очередного объема воды данный объем должен быть использован в тот же день;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изделий из стекла. Стеклянные р</w:t>
      </w:r>
      <w:r>
        <w:t>еакционные пробирки из модуля синтеза необходимо очищать с применением проверенных методов для обеспечения их чистоты. Процедура очистки не должна влиять на качество ОКРФП. Изделия из стекла рекомендуется высушивать и подвергать депирогенизации в сухожаров</w:t>
      </w:r>
      <w:r>
        <w:t>ом шкафу. Пробирки необходимо извлекать из сухожарового шкафа непосредственно перед радиохимическим синтезом или их необходимо хранить в чистых беспылевых пакетах.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HEADERTEXT"/>
        <w:rPr>
          <w:b/>
          <w:bCs/>
        </w:rPr>
      </w:pPr>
    </w:p>
    <w:p w:rsidR="00000000" w:rsidRDefault="002B6086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8.3 Регламенты приготовления и протоколы приготовления партий </w:t>
      </w:r>
    </w:p>
    <w:p w:rsidR="00000000" w:rsidRDefault="002B6086">
      <w:pPr>
        <w:pStyle w:val="FORMATTEXT"/>
        <w:ind w:firstLine="568"/>
        <w:jc w:val="both"/>
      </w:pPr>
      <w:r>
        <w:t>8.3.1 Регламенты приг</w:t>
      </w:r>
      <w:r>
        <w:t>отовления препаратов и контрольные записи являются основными документами, описывающими процесс приготовления продукта. Регламенты приготовления служат шаблонами для протоколов на каждую из партий РФП, документирующих их приготовление. Лицо, ответственное з</w:t>
      </w:r>
      <w:r>
        <w:t>а приготовление РФП, должно утвердить регламенты приготовления препаратов, формы контрольных записей и любые изменения в них до введения в действие.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8.3.2 Регламенты приготовления РФП и контрольные записи должны включать в себя логические, хронологические</w:t>
      </w:r>
      <w:r>
        <w:t xml:space="preserve"> пошаговые указания, документирующие процесс приготовления ОКРФП. Там, где это применимо, описание приготовления должно быть разбито на разделы: например, операции с ускорителем, радиохимический синтез, этапы очистки, составление готового продукта и контро</w:t>
      </w:r>
      <w:r>
        <w:t>ль качества. Рекомендуется заранее определить и полностью описать весь процесс приготовления в регламентах приготовления и контрольных записях. Может быть дана ссылка на СОП по выполнению отдельных этапов. Регламент приготовления и контрольные записи должн</w:t>
      </w:r>
      <w:r>
        <w:t>ы включать перечень технических характеристик для каждого критического этапа. Критические этапы включают этап процесса, условия процесса и другие относящиеся к процессу параметры, которые должны удовлетворять заранее заданным критериям, чтобы конечный прод</w:t>
      </w:r>
      <w:r>
        <w:t>укт соответствовал своим характеристикам.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8.3.3 Протоколы приготовления партии должны включать документацию, в которой должно быть отражено выполнение каждого значимого этапа приготовления. Записи в протокол приготовления партии необходимо делать сразу по</w:t>
      </w:r>
      <w:r>
        <w:t>сле выполнения действий (порядок записей должен соответствовать порядку действий) и должны быть датированы, а лицо, сделавшее запись, должно быть идентифицировано (посредством подписи или инициалов). Исправления в записях на бумаге должны быть датированы и</w:t>
      </w:r>
      <w:r>
        <w:t xml:space="preserve"> подписаны или обозначены инициалами, при этом исходная запись должна оставаться читаемой. Рекомендуется рассматривать и утверждать протоколы приготовления на каждую выпускаемую партию РФП (подпись/инициалы и дата).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HEADERTEXT"/>
        <w:rPr>
          <w:b/>
          <w:bCs/>
        </w:rPr>
      </w:pPr>
    </w:p>
    <w:p w:rsidR="00000000" w:rsidRDefault="002B6086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9 Лабораторные средства контроля</w:t>
      </w:r>
      <w:r>
        <w:rPr>
          <w:b/>
          <w:bCs/>
        </w:rPr>
        <w:t xml:space="preserve"> </w:t>
      </w:r>
    </w:p>
    <w:p w:rsidR="00000000" w:rsidRDefault="002B6086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      </w:t>
      </w:r>
    </w:p>
    <w:p w:rsidR="00000000" w:rsidRDefault="002B6086">
      <w:pPr>
        <w:pStyle w:val="HEADERTEXT"/>
        <w:rPr>
          <w:b/>
          <w:bCs/>
        </w:rPr>
      </w:pPr>
    </w:p>
    <w:p w:rsidR="00000000" w:rsidRDefault="002B6086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9.1 Требования к лабораториям </w:t>
      </w:r>
    </w:p>
    <w:p w:rsidR="00000000" w:rsidRDefault="002B6086">
      <w:pPr>
        <w:pStyle w:val="FORMATTEXT"/>
        <w:ind w:firstLine="568"/>
        <w:jc w:val="both"/>
      </w:pPr>
      <w:r>
        <w:t xml:space="preserve">9.1.1 При определении объема выполняемых испытаний и измерений для целей контроля качества необходимо принимать во внимание информацию о стабильности, физические и химические свойства ОКРФП. Объем выполняемых </w:t>
      </w:r>
      <w:r>
        <w:t>испытаний и измерений должен быть определен на основе оценки риска. Контроль качества и действия по выпуску должны быть независимы от действий по приготовлению РФП.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Каждая лаборатория ПЭТ-центра, участвующая в контроле качества, должна иметь и следовать д</w:t>
      </w:r>
      <w:r>
        <w:t>окументированным процедурам проведения каждого испытания и регистрации результатов.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Каждая лаборатория ПЭТ-центра должна иметь научно обоснованные процедуры отбора образцов и испытаний, разработанные с целью гарантии соответствия компонентов, контейнеров,</w:t>
      </w:r>
      <w:r>
        <w:t xml:space="preserve"> укупорок и ОКРФП требуемым критериям качества, которые могут быть определены конкретной монографией Государственной фармакопеи Российской Федерации. Если такая монография отсутствует, то критерий качества должен соответствовать принципам, установленным об</w:t>
      </w:r>
      <w:r>
        <w:t>щими монографиями и руководствами.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9.1.2 Лабораторные аналитические методы должны быть пригодны для поставленных целей и обладать достаточной чувствительностью, избирательностью, точностью и воспроизводимостью. Могут быть использованы альтернативные метод</w:t>
      </w:r>
      <w:r>
        <w:t>ы испытаний, если лаборатория продемонстрировала, что они как минимум эквивалентны методу фармакопеи. Аналитические методы должны пройти валидацию, если они отличаются от методов фармакопеи или если для рассматриваемого РФП отсутствует соответствующая моно</w:t>
      </w:r>
      <w:r>
        <w:t>графия фармакопеи.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9.1.3 Подлинность, чистота и качество реагентов, растворов и расходных материалов, используемых в процедурах испытаний, должны соответствовать цели их использования. Все приготовленные растворы должны быть надлежащим образом промаркиров</w:t>
      </w:r>
      <w:r>
        <w:t>аны для правильной идентификации их названия и состава. Каждая лаборатория должна хранить полные записи по всем испытаниям, которые требуются для обеспечения соответствия утвержденным характеристикам.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rPr>
          <w:b/>
          <w:bCs/>
        </w:rPr>
        <w:t>9.1.4 Записи должны включать: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описание образца, пол</w:t>
      </w:r>
      <w:r>
        <w:t>ученного для испытания, включая источник, партию или номер лота, дату и время отбора образцов, дату и время доставки образцов на испытания, количество образцов;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описание каждого метода, используемого при испытаниях образца, запись всех расчетов, выполне</w:t>
      </w:r>
      <w:r>
        <w:t>нных в процессе каждого из испытаний и указание веса или другой меры образца в каждом из испытаний;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данные, полученные в течение выполнения каждого из испытаний, включая графики, диаграммы и спектры лабораторных средств измерения, надлежащим образом иде</w:t>
      </w:r>
      <w:r>
        <w:t>нтифицированные, чтобы был виден конкретный компонент, материал, используемый в процессе, или РФП - для каждого испытываемого лота. Также могут быть задокументированы и включены в протокол на партию и в контрольные записи необработанные данные (например, х</w:t>
      </w:r>
      <w:r>
        <w:t>роматограммы, спектры и распечатки) и любые расчеты. Должны быть выполнены и задокументированы меры лабораторного контроля;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сертификат анализа, который должен включать результаты испытаний и их соответствие установленным критериям приемки, подписанный с</w:t>
      </w:r>
      <w:r>
        <w:t>отрудником, ответственным за контроль качества;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отклонения от документированной процедуры должны быть задокументированы и обоснованы. Любые результаты, выходящие за границы установленных показателей, должны быть исследованы и задокументированы;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- иници</w:t>
      </w:r>
      <w:r>
        <w:t>алы или подписи участвовавших в испытаниях сотрудников, время и дату проведения испытаний.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 xml:space="preserve">9.1.5 Все оборудование, используемое для выполнения испытаний, должно быть пригодно для </w:t>
      </w:r>
      <w:r>
        <w:lastRenderedPageBreak/>
        <w:t>поставленных задач и должно обеспечивать правильные результаты. ПЭТ-центр до</w:t>
      </w:r>
      <w:r>
        <w:t>лжен иметь и следовать документированным процедурам и обеспечивать периодическую калибровку, осмотры, проверки и обслуживание оборудования, эти виды деятельности должны быть задокументированы.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HEADERTEXT"/>
        <w:rPr>
          <w:b/>
          <w:bCs/>
        </w:rPr>
      </w:pPr>
    </w:p>
    <w:p w:rsidR="00000000" w:rsidRDefault="002B6086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9.2 Контроль исходного материала </w:t>
      </w:r>
    </w:p>
    <w:p w:rsidR="00000000" w:rsidRDefault="002B6086">
      <w:pPr>
        <w:pStyle w:val="FORMATTEXT"/>
        <w:ind w:firstLine="568"/>
        <w:jc w:val="both"/>
      </w:pPr>
      <w:r>
        <w:t>В зависимости от обст</w:t>
      </w:r>
      <w:r>
        <w:t>оятельств процессы закупок и использования материалов должны включать в себя следующие элементы.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rPr>
          <w:b/>
          <w:bCs/>
        </w:rPr>
        <w:t>9.2.1 Выбор поставщика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Необходимо выбирать только аттестованных поставщиков. Поставщик является аттестованным, если есть доказательства его способности обесп</w:t>
      </w:r>
      <w:r>
        <w:t>ечивать поставки материалов, которые стабильно соответствуют всем требованиям по качеству. Поставщик может быть аттестован на основании результатов аудита, ответов на анкету по обеспечению качества или на основании опыта сотрудничества с данным поставщиком</w:t>
      </w:r>
      <w:r>
        <w:t>. В любом случае, аттестация поставщика должна быть задокументирована.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Поставщик должен сообщать в ПЭТ-центр обо всех существенных изменениях в производстве поставляемой продукции.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 xml:space="preserve">Предпочтительно иметь более одного аттестованного поставщика для каждого </w:t>
      </w:r>
      <w:r>
        <w:t>компонента.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В том случае, если есть указания на то, что поставляемые материалы несоответствующего качества, необходимо произвести замену поставщика.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rPr>
          <w:b/>
          <w:bCs/>
        </w:rPr>
        <w:t>9.2.2 Входной контроль материалов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 xml:space="preserve">При получении каждого лота материалов должна быть выполнена процедура </w:t>
      </w:r>
      <w:r>
        <w:t>входного контроля с целью проверки правильности выполнения заказа и доставки заказа в надлежащем состоянии.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Каждый лот должен быть зарегистрирован и ему должен быть присвоен идентификационный код. Код будет использован при распределении лота. Необходимо в</w:t>
      </w:r>
      <w:r>
        <w:t>ыполнить документирование достаточного объема информации, который позволит обеспечить полную прослеживаемость каждого лота.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Рекомендуется перед направлением на использование разделить поступившие материалы и поместить их в соответствующим образом спроекти</w:t>
      </w:r>
      <w:r>
        <w:t>рованную зону на карантин с обозначением "Карантин". После этого можно провести осмотр лота, отбор образцов и их испытания, если это применимо.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rPr>
          <w:b/>
          <w:bCs/>
        </w:rPr>
        <w:t>9.2.3 Выпуск материалов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Все материалы должны быть разрешены для использования. Данный допуск должен быть зарег</w:t>
      </w:r>
      <w:r>
        <w:t>истрирован с сохранением данных проверки и испытаний.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Рекомендовано иметь журнал для записи информации по получаемым компонентам, содержащий такие сведения как дата получения, количество в отправлении, наименование поставщика, номер лота, срок годности, р</w:t>
      </w:r>
      <w:r>
        <w:t>езультаты проведенных испытаний и имя сотрудника, ответственного за допуск.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Разрешенные материалы могут быть промаркированы надписью "Пригоден" с указанием идентификационного кода, условий хранения и срока годности.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Рекомендуется хранить материалы с собл</w:t>
      </w:r>
      <w:r>
        <w:t>юдением необходимых условий в зоне, предназначенной для разрешенных к использованию материалов.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Если лот забракован, рекомендуется маркировать его надписью "Брак", отделить его и надлежащим образом утилизировать, документально оформив каждое действие.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Об</w:t>
      </w:r>
      <w:r>
        <w:t>ращение с разрешенными материалами и их хранение должны исключать их деградацию и загрязнение.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HEADERTEXT"/>
        <w:rPr>
          <w:b/>
          <w:bCs/>
        </w:rPr>
      </w:pPr>
    </w:p>
    <w:p w:rsidR="00000000" w:rsidRDefault="002B6086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10 Валидация процесса </w:t>
      </w:r>
    </w:p>
    <w:p w:rsidR="00000000" w:rsidRDefault="002B6086">
      <w:pPr>
        <w:pStyle w:val="FORMATTEXT"/>
        <w:ind w:firstLine="568"/>
        <w:jc w:val="both"/>
      </w:pPr>
      <w:r>
        <w:t>10.1 При условии наличия устоявшейся практики приготовления ОКРФП валидация может быть выполнена с использованием архивных записей</w:t>
      </w:r>
      <w:r>
        <w:t>. В этом случае объем накопленной информации должен позволять обосновывать решение о том, что существующий процесс обеспечивает выпуск партий ОКРФП, соответствующих установленным критериям выпуска. Накопленная информация должна подтверждать, что процесс пр</w:t>
      </w:r>
      <w:r>
        <w:t>иготовления был устойчивым, а также должны быть зафиксированы все изменения в процессе и сбои, если они имели место.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 xml:space="preserve">10.2 В отношении новых процессов и при внесении значительных изменений в существующие процессы перед началом использования партий РФП для </w:t>
      </w:r>
      <w:r>
        <w:t>клинических целей необходимо продемонстрировать, что новый или измененный процесс позволяет стабильно выпускать ОКРФП, которые соответствуют установленным критериям выпуска.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Данная верификация должна быть выполнена в соответствии с документированным прото</w:t>
      </w:r>
      <w:r>
        <w:t>колом и, как правило, включать не менее трех последовательных успешных приготовлений (контрольные партии).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В связи с коротким периодом полураспада некоторых позитрон-эмитирующих радионуклидов при валидации процесса необходимо принимать во внимание необход</w:t>
      </w:r>
      <w:r>
        <w:t>имость использования ОКРФП до того, как все испытания контроля качества будут завершены. Валидация должна включать тщательную оценку риска, а процедуры приготовления и контроля качества должны быть достаточно устойчивыми и надежными, чтобы гарантировать, ч</w:t>
      </w:r>
      <w:r>
        <w:t>то РФП может быть выпущен до завершения всех испытаний. Данное решение должно быть обосновано в письменной форме и утверждено ОЛРФП. В данной ситуации рекомендуется обработка каждой партии в строгом соответствии с документированной процедурой, проведение и</w:t>
      </w:r>
      <w:r>
        <w:t>спытаний в полном объеме (кроме исследования на стерильность) и оценка соответствия всем требованиям процедуры и испытаний для оценки качества перед завершающим выпуском.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HEADERTEXT"/>
        <w:rPr>
          <w:b/>
          <w:bCs/>
        </w:rPr>
      </w:pPr>
    </w:p>
    <w:p w:rsidR="00000000" w:rsidRDefault="002B6086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11 Средства контроля конечного продукта </w:t>
      </w:r>
    </w:p>
    <w:p w:rsidR="00000000" w:rsidRDefault="002B6086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      </w:t>
      </w:r>
    </w:p>
    <w:p w:rsidR="00000000" w:rsidRDefault="002B6086">
      <w:pPr>
        <w:pStyle w:val="HEADERTEXT"/>
        <w:rPr>
          <w:b/>
          <w:bCs/>
        </w:rPr>
      </w:pPr>
    </w:p>
    <w:p w:rsidR="00000000" w:rsidRDefault="002B6086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11.1 Критерию приемки </w:t>
      </w:r>
    </w:p>
    <w:p w:rsidR="00000000" w:rsidRDefault="002B6086">
      <w:pPr>
        <w:pStyle w:val="FORMATTEXT"/>
        <w:ind w:firstLine="568"/>
        <w:jc w:val="both"/>
      </w:pPr>
      <w:r>
        <w:t>Перед выпуском каждый РФП должен быть испытан с целью демонстрации соответствия критериям приемки.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 xml:space="preserve">11.1.1 Аналитические методы должны соответствовать критериям, определенным в специальных монографиях Государственной фармакопеи Российской Федерации, если </w:t>
      </w:r>
      <w:r>
        <w:t>это применимо. Если такая специальная монография отсутствует, аналитические методы должны пройти полную валидацию. С учетом характеристик детекторов радиоактивности может оказаться невозможным провести валидацию аналитических методов определения радиохимич</w:t>
      </w:r>
      <w:r>
        <w:t>еской и радионуклидной чистоты и, следовательно, может оказаться затруднительным удовлетворить всем критериям приемки. В таких случаях валидация метода может быть ограничена определением воспроизводимости, линейности и избирательности.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11.1.2 Аналитически</w:t>
      </w:r>
      <w:r>
        <w:t>е методы должны быть подвергнуты повторной валидации при внесении существенных изменений в аналитическую процедуру. Примеры таких изменений включают в себя замену детектора и модификацию процедуры радиохимического синтеза. Показатели точности, чувствительн</w:t>
      </w:r>
      <w:r>
        <w:t xml:space="preserve">ости, избирательности и воспроизводимости методов испытаний должны быть задокументированы. ОКРФП с коротким периодом полураспада (например, аммиак с </w:t>
      </w:r>
      <w:r w:rsidR="00DB609D">
        <w:rPr>
          <w:noProof/>
          <w:position w:val="-9"/>
        </w:rPr>
        <w:drawing>
          <wp:inline distT="0" distB="0" distL="0" distR="0">
            <wp:extent cx="276225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могут быть приготовлены в виде нескольких субпартий в течение одного </w:t>
      </w:r>
      <w:r>
        <w:t>дня. Могут быть проведены испытания начальной субпартии конечного продукта, при условии, что на достаточном количестве субпартий продемонстрировано, что выпускаемый продукт соответствует установленным критериям.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11.1.3 В том случае, если партия ОКРФП не с</w:t>
      </w:r>
      <w:r>
        <w:t>оответствует критериям приемки, ОКРФП может быть подвергнут повторной обработке, при условии следования установленным процедурам (выработки продукта и контроля процесса) и соответствия конечного продукта перед окончательным выпуском установленным характери</w:t>
      </w:r>
      <w:r>
        <w:t>стикам. При использовании варианта повторной обработки рекомендуется задокументировать данное событие и описать все условия в отчете об отклонении.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 xml:space="preserve">Примерами повторной обработки могут служить повторный прогон через колонку очистки для </w:t>
      </w:r>
      <w:r>
        <w:lastRenderedPageBreak/>
        <w:t>удаления примеси или</w:t>
      </w:r>
      <w:r>
        <w:t xml:space="preserve"> повторное прохождение через фильтр, если первый фильтр не выдержал испытание на целостность.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Целесообразно определить и ввести в действие механизм информирования ответственного клинициста о несоответствии ОКРФП предъявляемым требованиям, например, по кач</w:t>
      </w:r>
      <w:r>
        <w:t>еству и чистоте.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HEADERTEXT"/>
        <w:rPr>
          <w:b/>
          <w:bCs/>
        </w:rPr>
      </w:pPr>
    </w:p>
    <w:p w:rsidR="00000000" w:rsidRDefault="002B6086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11.2 Испытания стабильности </w:t>
      </w:r>
    </w:p>
    <w:p w:rsidR="00000000" w:rsidRDefault="002B6086">
      <w:pPr>
        <w:pStyle w:val="FORMATTEXT"/>
        <w:ind w:firstLine="568"/>
        <w:jc w:val="both"/>
      </w:pPr>
      <w:r>
        <w:t xml:space="preserve">ОКРФП должен оставаться стабильными* при хранении. ОКРФП могут иметь короткие сроки хранения из-за коротких периодов полураспада радионуклидной метки. </w:t>
      </w:r>
    </w:p>
    <w:p w:rsidR="00000000" w:rsidRDefault="002B6086">
      <w:pPr>
        <w:pStyle w:val="FORMATTEXT"/>
      </w:pPr>
      <w:r>
        <w:t xml:space="preserve">________________ </w:t>
      </w:r>
    </w:p>
    <w:p w:rsidR="00000000" w:rsidRDefault="002B6086">
      <w:pPr>
        <w:pStyle w:val="FORMATTEXT"/>
        <w:ind w:firstLine="568"/>
        <w:jc w:val="both"/>
      </w:pPr>
      <w:r>
        <w:t xml:space="preserve">* Текст документа соответствует </w:t>
      </w:r>
      <w:r>
        <w:t>оригиналу. - Примечание изготовителя базы данных.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Примечания - На стабильность необходимо обращать внимание в связи с процессами радиолиза под действием излучения.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В некоторых ОКРФП (например, фтор-18-допа) могут происходить быстрые химические изменения.</w:t>
      </w:r>
      <w:r>
        <w:t xml:space="preserve"> Следовательно, должны быть определены подходящие параметры для установления и документирования стабильности ОКРФП при предполагаемых условиях хранения. Примерами параметров стабильности могут служить радиохимическая подлинность и чистота (включая уровни р</w:t>
      </w:r>
      <w:r>
        <w:t>адиохимических примесей), внешний вид, pH, эффективность стабилизатора или консерванта, химическая чистота. Необходимо применять методы индикации стабильности, посредством которых можно различать продукты деградации и примеси. Испытания ОКРФП на стабильнос</w:t>
      </w:r>
      <w:r>
        <w:t>ть необходимо проводить при самых высоких концентрациях радиоактивности. Необходимо провести исследование не менее трех партий конечного продукта при наихудших условиях хранения в течение периода, равного установленному сроку хранения ОКРФП.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Несмотря на т</w:t>
      </w:r>
      <w:r>
        <w:t>о, что исследования стабильности проводят для обоснования срока хранения ОКРФП, сроки хранения могут быть впоследствии изменены после надлежащей процедуры испытания.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HEADERTEXT"/>
        <w:rPr>
          <w:b/>
          <w:bCs/>
        </w:rPr>
      </w:pPr>
    </w:p>
    <w:p w:rsidR="00000000" w:rsidRDefault="002B6086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11.3 Стандартные образцы </w:t>
      </w:r>
    </w:p>
    <w:p w:rsidR="00000000" w:rsidRDefault="002B6086">
      <w:pPr>
        <w:pStyle w:val="FORMATTEXT"/>
        <w:ind w:firstLine="568"/>
        <w:jc w:val="both"/>
      </w:pPr>
      <w:r>
        <w:t>Для проведения большинства анализов используют стандартн</w:t>
      </w:r>
      <w:r>
        <w:t>ые образцы. Стандартные образцы должны быть определены в процедуре анализа, СОП или описаны в фармакопее.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При наличии у ПЭТ-центра собственных стандартных образцов необходимо документировать данные, которые полностью подтверждают подлинность и чистоту мат</w:t>
      </w:r>
      <w:r>
        <w:t>ериала. Соответствующая документация, например, опорные спектры или другие вспомогательные данные для подтверждения подлинности и чистоты стандартных образцов, может быть получена от поставщика.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HEADERTEXT"/>
        <w:rPr>
          <w:b/>
          <w:bCs/>
        </w:rPr>
      </w:pPr>
    </w:p>
    <w:p w:rsidR="00000000" w:rsidRDefault="002B6086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11.4 Микробиологические испытания </w:t>
      </w:r>
    </w:p>
    <w:p w:rsidR="00000000" w:rsidRDefault="002B6086">
      <w:pPr>
        <w:pStyle w:val="FORMATTEXT"/>
        <w:ind w:firstLine="568"/>
        <w:jc w:val="both"/>
      </w:pPr>
      <w:r>
        <w:t>Микробиологические</w:t>
      </w:r>
      <w:r>
        <w:t xml:space="preserve"> испытания на стерильность должны быть начаты сразу после завершения приготовления ОКРФП. В том случае, если образец для испытаний на стерильность хранится длительное время, необходимо продемонстрировать, что период хранения не оказывает негативного влияни</w:t>
      </w:r>
      <w:r>
        <w:t>я на результаты испытаний.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Рекомендовано испытания на стерильность проводить во внешней лаборатории.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При испытаниях на стерильность должна быть применена асептическая методика. Испытания должны соответствовать требованиям стандартов Государственной фарма</w:t>
      </w:r>
      <w:r>
        <w:t>копеи Российской Федерации.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HEADERTEXT"/>
        <w:rPr>
          <w:b/>
          <w:bCs/>
        </w:rPr>
      </w:pPr>
    </w:p>
    <w:p w:rsidR="00000000" w:rsidRDefault="002B6086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11.5 Испытания на бактериальный эндотоксин </w:t>
      </w:r>
    </w:p>
    <w:p w:rsidR="00000000" w:rsidRDefault="002B6086">
      <w:pPr>
        <w:pStyle w:val="FORMATTEXT"/>
        <w:ind w:firstLine="568"/>
        <w:jc w:val="both"/>
      </w:pPr>
      <w:r>
        <w:t>Испытание на бактериальный эндотоксин должно быть выполнено для стерильных ОКРФП, предназначенных для инъекций. Данное испытание должно быть выполнено с помощью гель-тромб мето</w:t>
      </w:r>
      <w:r>
        <w:t>да или быстрого фотометрического метода измерения эндотоксина. Доставка продукта может быть произведена сразу после начала испытания на эндотоксин по методу, рекомендованному фармакопеей. При этом результаты испытаний на бактериальный эндотоксин должны быт</w:t>
      </w:r>
      <w:r>
        <w:t>ь получены до введения продукта человеку и соответствовать разработанным критериям.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lastRenderedPageBreak/>
        <w:t>Если результаты любого испытания на эндотоксин превышают допустимый предел, или если испытания на стерильность являются положительными по росту микробов, немедленно должно</w:t>
      </w:r>
      <w:r>
        <w:t xml:space="preserve"> быть проведено полное расследование, а его результаты должны быть задокументированы. Следует незамедлительно принять корректирующие меры, основанные на результатах расследования.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HEADERTEXT"/>
        <w:rPr>
          <w:b/>
          <w:bCs/>
        </w:rPr>
      </w:pPr>
    </w:p>
    <w:p w:rsidR="00000000" w:rsidRDefault="002B6086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12 Условный выпуск готового продукта </w:t>
      </w:r>
    </w:p>
    <w:p w:rsidR="00000000" w:rsidRDefault="002B6086">
      <w:pPr>
        <w:pStyle w:val="FORMATTEXT"/>
        <w:ind w:firstLine="568"/>
        <w:jc w:val="both"/>
      </w:pPr>
      <w:r>
        <w:t xml:space="preserve">12.1 В случаях, когда одно из </w:t>
      </w:r>
      <w:r>
        <w:t>требуемых испытаний конечного продукта не может быть завершено в связи с поломкой аналитического оборудования, должны быть установлены критерии, руководствуясь которыми может быть осуществлен выпуск ОКРФП. При надлежащем уровне обслуживания оборудования по</w:t>
      </w:r>
      <w:r>
        <w:t>ломки должны быть редкими.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Должно быть определено влияние отсутствия испытания на безопасность и эффективность ОКРФП. Условный выпуск должен быть редким. Могут быть выпущены только продукты, соответствующие всем критериям условного выпуска.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12.2 Условный</w:t>
      </w:r>
      <w:r>
        <w:t xml:space="preserve"> выпуск ОКРФП не допустим в случае невозможности проведения испытаний на радиохимическую подлинность и чистоту активного фармацевтического компонента в ОКРФП.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12.3 Все действия по условному выпуску должны быть задокументированы. Для обеспечения возможност</w:t>
      </w:r>
      <w:r>
        <w:t>и последующего анализа образцов их необходимо хранить в соответствующих условиях в течение периода, определенного нормативной документацией.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HEADERTEXT"/>
        <w:rPr>
          <w:b/>
          <w:bCs/>
        </w:rPr>
      </w:pPr>
    </w:p>
    <w:p w:rsidR="00000000" w:rsidRDefault="002B6086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13 Маркировка </w:t>
      </w:r>
    </w:p>
    <w:p w:rsidR="00000000" w:rsidRDefault="002B6086">
      <w:pPr>
        <w:pStyle w:val="FORMATTEXT"/>
        <w:ind w:firstLine="568"/>
        <w:jc w:val="both"/>
      </w:pPr>
      <w:r>
        <w:t>Маркировка может быть выполнена печатным способом (например, посредством персонального компь</w:t>
      </w:r>
      <w:r>
        <w:t>ютера и принтера) или быть рукописной. В связи с аспектами, связанными с возможным облучением, общей практикой является подготовка большей части маркировки заблаговременно.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До фильтрации радиоактивного продукта на пустой флакон может быть наклеена этикетк</w:t>
      </w:r>
      <w:r>
        <w:t>а, содержащая часть информации (например, наименование продукта, номер партии, дата), а после завершения испытаний, на наружный защитный контейнер может быть добавлена дополнительная этикетка с требуемой информацией (например, активностью препарата).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Такж</w:t>
      </w:r>
      <w:r>
        <w:t>е может быть использована этикетка для маркировки непосредственно контейнера при условии, что существует способ ассоциации этикетки с флаконом в том случае, если этикетка будет удалена.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 xml:space="preserve">При любом способе нанесения маркировки информация на этикетке должна </w:t>
      </w:r>
      <w:r>
        <w:t>быть доступна.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Должна быть выполнена завершающая проверка наличия на контейнере и радиационной защите этикетки, содержащей правильную и полную информацию.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HEADERTEXT"/>
        <w:rPr>
          <w:b/>
          <w:bCs/>
        </w:rPr>
      </w:pPr>
    </w:p>
    <w:p w:rsidR="00000000" w:rsidRDefault="002B6086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14 Работа с претензиями </w:t>
      </w:r>
    </w:p>
    <w:p w:rsidR="00000000" w:rsidRDefault="002B6086">
      <w:pPr>
        <w:pStyle w:val="FORMATTEXT"/>
        <w:ind w:firstLine="568"/>
        <w:jc w:val="both"/>
      </w:pPr>
      <w:r>
        <w:t>Должно быть определено лицо, ответственное за сбор информации о пре</w:t>
      </w:r>
      <w:r>
        <w:t>парате, характере претензий и за незамедлительное проведение расследований. Если есть какие-либо основания полагать, что причина претензий связана с ОКРФП, немедленно должны быть предприняты корректирующие действия.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HEADERTEXT"/>
        <w:rPr>
          <w:b/>
          <w:bCs/>
        </w:rPr>
      </w:pPr>
    </w:p>
    <w:p w:rsidR="00000000" w:rsidRDefault="002B6086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15 Внутренние аудиты </w:t>
      </w:r>
    </w:p>
    <w:p w:rsidR="00000000" w:rsidRDefault="002B6086">
      <w:pPr>
        <w:pStyle w:val="FORMATTEXT"/>
        <w:ind w:firstLine="568"/>
        <w:jc w:val="both"/>
      </w:pPr>
      <w:r>
        <w:t>15.1 Подра</w:t>
      </w:r>
      <w:r>
        <w:t>зделение по обеспечению качества должно осуществлять мониторинг соответствия Системы контроля качества установленным процедурам и практикам не реже одного раза в год в рамках внутреннего инспектирования.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15.2 Дополнительные внешние инспекции необходимо вы</w:t>
      </w:r>
      <w:r>
        <w:t>полнять после проведения подготовки нового персонала и/или внедрения существенных изменений в процесс приготовление ОКРФП в целом.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15.3 Внутренние инспекции необходимо проводить в форме аудита минимум двумя сотрудниками, для которых должна быть определена</w:t>
      </w:r>
      <w:r>
        <w:t xml:space="preserve"> специальная тема проверки (например, </w:t>
      </w:r>
      <w:r>
        <w:lastRenderedPageBreak/>
        <w:t xml:space="preserve">персонал, оборудование, записи, относящиеся к партиям), что позволяет более определенно обнаруживать недостатки. 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15.4 Любые недостатки в системе контроля качества должны быть задокументированы, включая соответствующи</w:t>
      </w:r>
      <w:r>
        <w:t>е меры по их устранению. Любые недостатки должны являться предметом последующего аудита. Результаты данных инспекций должны быть сохранены.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HEADERTEXT"/>
        <w:rPr>
          <w:b/>
          <w:bCs/>
        </w:rPr>
      </w:pPr>
    </w:p>
    <w:p w:rsidR="00000000" w:rsidRDefault="002B6086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16 Записи </w:t>
      </w:r>
    </w:p>
    <w:p w:rsidR="00000000" w:rsidRDefault="002B6086">
      <w:pPr>
        <w:pStyle w:val="FORMATTEXT"/>
        <w:ind w:firstLine="568"/>
        <w:jc w:val="both"/>
      </w:pPr>
      <w:r>
        <w:t>Записи необходимо хранить в доступном месте. В случае проведения инспекций любому внутреннему или</w:t>
      </w:r>
      <w:r>
        <w:t xml:space="preserve"> внешнему инспектору должен быть предоставлен доступ к записям.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Записи, которые целесообразно сохранять, включают в себя лабораторные записи, результаты, выходящие за пределы установленных характеристик, регламенты приготовления и протоколы партий, записи</w:t>
      </w:r>
      <w:r>
        <w:t>, относящиеся к распределению, а также папки по претензиям.</w:t>
      </w:r>
    </w:p>
    <w:p w:rsidR="00000000" w:rsidRDefault="002B6086">
      <w:pPr>
        <w:pStyle w:val="FORMATTEXT"/>
        <w:ind w:firstLine="568"/>
        <w:jc w:val="both"/>
      </w:pPr>
    </w:p>
    <w:p w:rsidR="00000000" w:rsidRDefault="002B6086">
      <w:pPr>
        <w:pStyle w:val="FORMATTEXT"/>
        <w:ind w:firstLine="568"/>
        <w:jc w:val="both"/>
      </w:pPr>
      <w:r>
        <w:t>Записи допускается хранить в электронной форме при условии, что обеспечены документированные меры по надлежащей защите информации, и задействован план резервного копирования. Записи необходимо хр</w:t>
      </w:r>
      <w:r>
        <w:t>анить в течение не менее одного года. При этом сроки хранения архивов должны соответствовать действующему законодательству.</w:t>
      </w:r>
    </w:p>
    <w:p w:rsidR="00000000" w:rsidRDefault="002B6086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785"/>
        <w:gridCol w:w="4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608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УДК 658.562</w:t>
            </w:r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6086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ОКС 11.040.55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6086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Ключевые слова: радиофармацевтические препараты, ПЭТ-центры, качество, приготовление, процедуры, пра</w:t>
            </w:r>
            <w:r>
              <w:rPr>
                <w:sz w:val="18"/>
                <w:szCs w:val="18"/>
              </w:rPr>
              <w:t xml:space="preserve">вила производственной практики, ответственное лицо </w:t>
            </w:r>
          </w:p>
        </w:tc>
      </w:tr>
    </w:tbl>
    <w:p w:rsidR="00000000" w:rsidRDefault="002B608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2B6086">
      <w:pPr>
        <w:pStyle w:val="FORMATTEXT"/>
        <w:jc w:val="both"/>
      </w:pPr>
      <w:r>
        <w:t>Электронный текст документа</w:t>
      </w:r>
    </w:p>
    <w:p w:rsidR="00000000" w:rsidRDefault="002B6086">
      <w:pPr>
        <w:pStyle w:val="FORMATTEXT"/>
        <w:jc w:val="both"/>
      </w:pPr>
      <w:r>
        <w:t>подготовлен АО "Кодекс" и сверен по:</w:t>
      </w:r>
    </w:p>
    <w:p w:rsidR="00000000" w:rsidRDefault="002B6086">
      <w:pPr>
        <w:pStyle w:val="FORMATTEXT"/>
        <w:jc w:val="both"/>
      </w:pPr>
      <w:r>
        <w:t>официальное издание</w:t>
      </w:r>
    </w:p>
    <w:p w:rsidR="00000000" w:rsidRDefault="002B6086">
      <w:pPr>
        <w:pStyle w:val="FORMATTEXT"/>
        <w:jc w:val="both"/>
      </w:pPr>
      <w:r>
        <w:t xml:space="preserve">М.: Стандартинформ, 2017 </w:t>
      </w:r>
    </w:p>
    <w:p w:rsidR="00000000" w:rsidRDefault="002B608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"kodeks://link/d?nd=1200145776"\o"’’ГОСТ Р 57499-2017 Правила организации произв</w:instrText>
      </w:r>
      <w:r>
        <w:rPr>
          <w:rFonts w:ascii="Arial, sans-serif" w:hAnsi="Arial, sans-serif"/>
          <w:sz w:val="24"/>
          <w:szCs w:val="24"/>
        </w:rPr>
        <w:instrText>одства и контроля качества радиофармацевтических препаратов ...’’</w:instrText>
      </w:r>
    </w:p>
    <w:p w:rsidR="00000000" w:rsidRDefault="002B608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(утв. приказом Росстандарта от 08.06.2017 N 511-ст)</w:instrText>
      </w:r>
    </w:p>
    <w:p w:rsidR="00000000" w:rsidRDefault="002B608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Применяется с 01.06.2018</w:instrText>
      </w:r>
    </w:p>
    <w:p w:rsidR="002B6086" w:rsidRDefault="002B608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вступает в силу с 01.06.2018"</w:instrText>
      </w:r>
      <w:r w:rsidR="00DB609D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ГОСТ Р 57499-2017 Правила организации производства и контроля качества радио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фармацевтических препаратов в ПЭТ-центрах в соответствии с правилами надлежащей производственной практики (Источник: ИСС "ТЕХЭКСПЕРТ")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2B6086">
      <w:headerReference w:type="default" r:id="rId10"/>
      <w:footerReference w:type="default" r:id="rId11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086" w:rsidRDefault="002B6086">
      <w:pPr>
        <w:spacing w:after="0" w:line="240" w:lineRule="auto"/>
      </w:pPr>
      <w:r>
        <w:separator/>
      </w:r>
    </w:p>
  </w:endnote>
  <w:endnote w:type="continuationSeparator" w:id="0">
    <w:p w:rsidR="002B6086" w:rsidRDefault="002B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B6086">
    <w:pPr>
      <w:pStyle w:val="COLBOTTOM"/>
      <w:pBdr>
        <w:top w:val="single" w:sz="4" w:space="1" w:color="auto"/>
      </w:pBdr>
      <w:jc w:val="right"/>
    </w:pPr>
    <w:r>
      <w:rPr>
        <w:rFonts w:cs="Arial, sans-serif"/>
        <w:sz w:val="16"/>
        <w:szCs w:val="16"/>
      </w:rPr>
      <w:t>Внимание! Документ в силу не вступил</w:t>
    </w:r>
  </w:p>
  <w:p w:rsidR="00000000" w:rsidRDefault="002B6086">
    <w:pPr>
      <w:pStyle w:val="COLBOTTOM"/>
      <w:pBdr>
        <w:top w:val="single" w:sz="4" w:space="1" w:color="auto"/>
      </w:pBdr>
    </w:pPr>
    <w:r>
      <w:rPr>
        <w:rFonts w:cs="Arial, sans-serif"/>
        <w:sz w:val="16"/>
        <w:szCs w:val="16"/>
      </w:rPr>
      <w:t>ИС «Техэксперт: 6 поколение» Интранет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086" w:rsidRDefault="002B6086">
      <w:pPr>
        <w:spacing w:after="0" w:line="240" w:lineRule="auto"/>
      </w:pPr>
      <w:r>
        <w:separator/>
      </w:r>
    </w:p>
  </w:footnote>
  <w:footnote w:type="continuationSeparator" w:id="0">
    <w:p w:rsidR="002B6086" w:rsidRDefault="002B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B6086">
    <w:pPr>
      <w:pStyle w:val="COLTOP"/>
      <w:rPr>
        <w:rFonts w:cs="Arial, sans-serif"/>
        <w:sz w:val="16"/>
        <w:szCs w:val="16"/>
      </w:rPr>
    </w:pPr>
    <w:r>
      <w:rPr>
        <w:rFonts w:cs="Arial, sans-serif"/>
        <w:sz w:val="16"/>
        <w:szCs w:val="16"/>
      </w:rPr>
      <w:t xml:space="preserve">ГОСТ Р 57499-2017 Правила организации производства и контроля качества </w:t>
    </w:r>
    <w:r>
      <w:rPr>
        <w:rFonts w:cs="Arial, sans-serif"/>
        <w:sz w:val="16"/>
        <w:szCs w:val="16"/>
      </w:rPr>
      <w:t>радиофармацевтических препаратов в ПЭТ-центрах в соответствии с правилами надлежащей производственной практики</w:t>
    </w:r>
  </w:p>
  <w:p w:rsidR="00000000" w:rsidRDefault="002B6086">
    <w:pPr>
      <w:pStyle w:val="COLTOP"/>
    </w:pPr>
    <w:r>
      <w:rPr>
        <w:rFonts w:cs="Arial, sans-serif"/>
        <w:i/>
        <w:iCs/>
        <w:sz w:val="16"/>
        <w:szCs w:val="16"/>
      </w:rPr>
      <w:t>Применяется с 01.06.2018</w:t>
    </w:r>
  </w:p>
  <w:p w:rsidR="00000000" w:rsidRDefault="002B6086">
    <w:pPr>
      <w:pStyle w:val="PAGENUM"/>
      <w:jc w:val="right"/>
    </w:pPr>
    <w:r>
      <w:t>Страница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9D"/>
    <w:rsid w:val="002B6086"/>
    <w:rsid w:val="00DB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A40719-E771-400A-992C-69A4BF29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8"/>
      <w:szCs w:val="18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8"/>
      <w:szCs w:val="18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8"/>
      <w:szCs w:val="18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PAGENUM">
    <w:name w:val=".PAGENU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10303</Words>
  <Characters>58728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ГОСТ Р 57499-2017 Правила организации производства и контроля качества радиофармацевтических препаратов в ПЭТ-центрах в соответствии с правилами надлежащей производственной практики </vt:lpstr>
    </vt:vector>
  </TitlesOfParts>
  <Company/>
  <LinksUpToDate>false</LinksUpToDate>
  <CharactersWithSpaces>68894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57499-2017 Правила организации производства и контроля качества радиофармацевтических препаратов в ПЭТ-центрах в соответствии с правилами надлежащей производственной практики</dc:title>
  <dc:subject/>
  <dc:creator>Екатерина</dc:creator>
  <cp:keywords/>
  <dc:description/>
  <cp:lastModifiedBy>Екатерина</cp:lastModifiedBy>
  <cp:revision>2</cp:revision>
  <dcterms:created xsi:type="dcterms:W3CDTF">2018-02-07T07:45:00Z</dcterms:created>
  <dcterms:modified xsi:type="dcterms:W3CDTF">2018-02-07T07:45:00Z</dcterms:modified>
</cp:coreProperties>
</file>